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0DD42CFF" w:rsidR="00552928"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7D3524">
        <w:rPr>
          <w:rFonts w:cs="Arial"/>
        </w:rPr>
        <w:t>6</w:t>
      </w:r>
      <w:r w:rsidR="00CA180F" w:rsidRPr="00125D09">
        <w:rPr>
          <w:rFonts w:cs="Arial"/>
        </w:rPr>
        <w:tab/>
      </w:r>
      <w:r w:rsidR="001B2210" w:rsidRPr="001B2210">
        <w:rPr>
          <w:rFonts w:cs="Arial"/>
          <w:bCs/>
          <w:iCs/>
          <w:sz w:val="26"/>
          <w:szCs w:val="26"/>
        </w:rPr>
        <w:t>R2-2</w:t>
      </w:r>
      <w:r w:rsidR="00BC1951">
        <w:rPr>
          <w:rFonts w:cs="Arial"/>
          <w:bCs/>
          <w:iCs/>
          <w:sz w:val="26"/>
          <w:szCs w:val="26"/>
        </w:rPr>
        <w:t>404297</w:t>
      </w:r>
    </w:p>
    <w:p w14:paraId="7549600B" w14:textId="797AF48A" w:rsidR="0054114D" w:rsidRDefault="007D3524" w:rsidP="0031610F">
      <w:pPr>
        <w:pStyle w:val="3GPPHeader"/>
        <w:jc w:val="left"/>
        <w:rPr>
          <w:rFonts w:eastAsia="MS Mincho" w:cs="Arial"/>
        </w:rPr>
      </w:pPr>
      <w:r w:rsidRPr="007D3524">
        <w:rPr>
          <w:rFonts w:cs="Arial"/>
        </w:rPr>
        <w:t>Fukuoka, Japan, 20th – 24th May 2024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4CE6EC22"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C23282">
        <w:rPr>
          <w:rFonts w:cs="Arial"/>
          <w:sz w:val="22"/>
          <w:szCs w:val="22"/>
          <w:lang w:val="en-US"/>
        </w:rPr>
        <w:t>6</w:t>
      </w:r>
      <w:r w:rsidR="002C427F">
        <w:rPr>
          <w:rFonts w:cs="Arial"/>
          <w:sz w:val="22"/>
          <w:szCs w:val="22"/>
          <w:lang w:val="en-US"/>
        </w:rPr>
        <w:t>.</w:t>
      </w:r>
      <w:r w:rsidR="00C23282">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5B1AF42F"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F8108B">
        <w:rPr>
          <w:rFonts w:cs="Arial"/>
          <w:sz w:val="22"/>
          <w:szCs w:val="22"/>
        </w:rPr>
        <w:t>D</w:t>
      </w:r>
      <w:r w:rsidR="005D468E">
        <w:rPr>
          <w:rFonts w:cs="Arial"/>
          <w:sz w:val="22"/>
          <w:szCs w:val="22"/>
        </w:rPr>
        <w:t>iscussion on</w:t>
      </w:r>
      <w:r w:rsidR="002C427F">
        <w:rPr>
          <w:rFonts w:cs="Arial"/>
          <w:sz w:val="22"/>
          <w:szCs w:val="22"/>
        </w:rPr>
        <w:t xml:space="preserve"> </w:t>
      </w:r>
      <w:r w:rsidR="005D468E">
        <w:rPr>
          <w:rFonts w:cs="Arial"/>
          <w:sz w:val="22"/>
          <w:szCs w:val="22"/>
        </w:rPr>
        <w:t>e</w:t>
      </w:r>
      <w:r w:rsidR="00FD7508">
        <w:rPr>
          <w:rFonts w:cs="Arial"/>
          <w:sz w:val="22"/>
          <w:szCs w:val="22"/>
        </w:rPr>
        <w:t>vent</w:t>
      </w:r>
      <w:r w:rsidR="00717A6E">
        <w:rPr>
          <w:rFonts w:cs="Arial"/>
          <w:sz w:val="22"/>
          <w:szCs w:val="22"/>
        </w:rPr>
        <w:t>-</w:t>
      </w:r>
      <w:r w:rsidR="00FD7508">
        <w:rPr>
          <w:rFonts w:cs="Arial"/>
          <w:sz w:val="22"/>
          <w:szCs w:val="22"/>
        </w:rPr>
        <w:t>triggered L1</w:t>
      </w:r>
      <w:r w:rsidR="00362652">
        <w:rPr>
          <w:rFonts w:cs="Arial"/>
          <w:sz w:val="22"/>
          <w:szCs w:val="22"/>
        </w:rPr>
        <w:t xml:space="preserve"> </w:t>
      </w:r>
      <w:r w:rsidR="005D468E">
        <w:rPr>
          <w:rFonts w:cs="Arial"/>
          <w:sz w:val="22"/>
          <w:szCs w:val="22"/>
        </w:rPr>
        <w:t>measurement report</w:t>
      </w:r>
      <w:r w:rsidR="00717A6E">
        <w:rPr>
          <w:rFonts w:cs="Arial"/>
          <w:sz w:val="22"/>
          <w:szCs w:val="22"/>
        </w:rPr>
        <w:t>ing</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5A51219B" w14:textId="77777777" w:rsidR="005D5FE9" w:rsidRDefault="005D5FE9" w:rsidP="005D5FE9">
      <w:pPr>
        <w:snapToGrid w:val="0"/>
        <w:spacing w:before="120"/>
      </w:pPr>
      <w:r>
        <w:t>The objective #2 for Rel-19 Mobility Enhancement is formulated as follows:</w:t>
      </w:r>
    </w:p>
    <w:tbl>
      <w:tblPr>
        <w:tblStyle w:val="af8"/>
        <w:tblW w:w="0" w:type="auto"/>
        <w:tblLook w:val="04A0" w:firstRow="1" w:lastRow="0" w:firstColumn="1" w:lastColumn="0" w:noHBand="0" w:noVBand="1"/>
      </w:tblPr>
      <w:tblGrid>
        <w:gridCol w:w="9629"/>
      </w:tblGrid>
      <w:tr w:rsidR="005D5FE9" w14:paraId="3166C5C2" w14:textId="77777777" w:rsidTr="005D5FE9">
        <w:tc>
          <w:tcPr>
            <w:tcW w:w="9629" w:type="dxa"/>
            <w:tcBorders>
              <w:top w:val="single" w:sz="4" w:space="0" w:color="auto"/>
              <w:left w:val="single" w:sz="4" w:space="0" w:color="auto"/>
              <w:bottom w:val="single" w:sz="4" w:space="0" w:color="auto"/>
              <w:right w:val="single" w:sz="4" w:space="0" w:color="auto"/>
            </w:tcBorders>
            <w:hideMark/>
          </w:tcPr>
          <w:p w14:paraId="75832108" w14:textId="77777777" w:rsidR="005D5FE9" w:rsidRDefault="005D5FE9" w:rsidP="005D5FE9">
            <w:pPr>
              <w:numPr>
                <w:ilvl w:val="0"/>
                <w:numId w:val="49"/>
              </w:numPr>
              <w:spacing w:after="0"/>
              <w:textAlignment w:val="auto"/>
              <w:rPr>
                <w:rFonts w:ascii="Times New Roman" w:hAnsi="Times New Roman"/>
                <w:bCs/>
              </w:rPr>
            </w:pPr>
            <w:r>
              <w:rPr>
                <w:bCs/>
              </w:rPr>
              <w:t>Measurements related enhancements for purpose of supporting LTM: [RAN2, RAN1]</w:t>
            </w:r>
          </w:p>
          <w:p w14:paraId="4297150F" w14:textId="77777777" w:rsidR="005D5FE9" w:rsidRDefault="005D5FE9" w:rsidP="005D5FE9">
            <w:pPr>
              <w:numPr>
                <w:ilvl w:val="1"/>
                <w:numId w:val="49"/>
              </w:numPr>
              <w:spacing w:after="0"/>
              <w:textAlignment w:val="auto"/>
              <w:rPr>
                <w:bCs/>
              </w:rPr>
            </w:pPr>
            <w:r>
              <w:rPr>
                <w:bCs/>
              </w:rPr>
              <w:t>Measurement related enhancements are applicable to Intra-CU MCG/SCG LTM and Inter-CU MCG/SCG LTM</w:t>
            </w:r>
          </w:p>
          <w:p w14:paraId="390FC2AE" w14:textId="77777777" w:rsidR="005D5FE9" w:rsidRDefault="005D5FE9" w:rsidP="005D5FE9">
            <w:pPr>
              <w:numPr>
                <w:ilvl w:val="1"/>
                <w:numId w:val="49"/>
              </w:numPr>
              <w:spacing w:after="0"/>
              <w:textAlignment w:val="auto"/>
              <w:rPr>
                <w:bCs/>
              </w:rPr>
            </w:pPr>
            <w:r>
              <w:rPr>
                <w:bCs/>
              </w:rPr>
              <w:t xml:space="preserve">Specify necessary components to support </w:t>
            </w:r>
            <w:bookmarkStart w:id="1" w:name="OLE_LINK22"/>
            <w:r>
              <w:rPr>
                <w:bCs/>
              </w:rPr>
              <w:t>event triggered L1 measurement reporting</w:t>
            </w:r>
            <w:bookmarkEnd w:id="1"/>
            <w:r>
              <w:rPr>
                <w:bCs/>
              </w:rPr>
              <w:t xml:space="preserve"> [RAN2, RAN1]</w:t>
            </w:r>
          </w:p>
          <w:p w14:paraId="2CAC6C12" w14:textId="77777777" w:rsidR="005D5FE9" w:rsidRDefault="005D5FE9" w:rsidP="005D5FE9">
            <w:pPr>
              <w:numPr>
                <w:ilvl w:val="2"/>
                <w:numId w:val="49"/>
              </w:numPr>
              <w:spacing w:after="0"/>
              <w:textAlignment w:val="auto"/>
              <w:rPr>
                <w:bCs/>
              </w:rPr>
            </w:pPr>
            <w:r>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DBAC6BA" w14:textId="77777777" w:rsidR="005D5FE9" w:rsidRDefault="005D5FE9" w:rsidP="005D5FE9">
            <w:pPr>
              <w:numPr>
                <w:ilvl w:val="1"/>
                <w:numId w:val="49"/>
              </w:numPr>
              <w:spacing w:after="0"/>
              <w:textAlignment w:val="auto"/>
              <w:rPr>
                <w:bCs/>
              </w:rPr>
            </w:pPr>
            <w:r>
              <w:rPr>
                <w:bCs/>
              </w:rPr>
              <w:t>Specify support for CSI-RS measurements for LTM procedures and enable CSI-RS based beam management, and/or other necessary physical layer operations on candidate cells before LTM [RAN1]</w:t>
            </w:r>
          </w:p>
        </w:tc>
      </w:tr>
    </w:tbl>
    <w:p w14:paraId="4766E4F1" w14:textId="1006971B" w:rsidR="00CE126D" w:rsidRDefault="00CE126D" w:rsidP="00BB3653">
      <w:pPr>
        <w:snapToGrid w:val="0"/>
        <w:spacing w:before="120"/>
      </w:pPr>
      <w:r>
        <w:rPr>
          <w:rFonts w:hint="eastAsia"/>
        </w:rPr>
        <w:t>In</w:t>
      </w:r>
      <w:r>
        <w:t xml:space="preserve"> the last meeting, several topics for event triggered L1 MR are discussed</w:t>
      </w:r>
      <w:r w:rsidR="00B85469">
        <w:t>,</w:t>
      </w:r>
      <w:r>
        <w:t xml:space="preserve"> and the following agreement is made:</w:t>
      </w:r>
    </w:p>
    <w:p w14:paraId="3FA3B848" w14:textId="77777777" w:rsidR="00CE126D" w:rsidRDefault="00CE126D" w:rsidP="00CE126D">
      <w:pPr>
        <w:pStyle w:val="Doc-text2"/>
        <w:pBdr>
          <w:top w:val="single" w:sz="4" w:space="1" w:color="auto"/>
          <w:left w:val="single" w:sz="4" w:space="4" w:color="auto"/>
          <w:bottom w:val="single" w:sz="4" w:space="1" w:color="auto"/>
          <w:right w:val="single" w:sz="4" w:space="4" w:color="auto"/>
        </w:pBdr>
        <w:ind w:leftChars="29" w:left="421"/>
        <w:rPr>
          <w:b/>
          <w:bCs/>
          <w:lang w:val="en-US"/>
        </w:rPr>
      </w:pPr>
      <w:r>
        <w:rPr>
          <w:b/>
          <w:bCs/>
          <w:lang w:val="en-US"/>
        </w:rPr>
        <w:t>Agreements on measurements:</w:t>
      </w:r>
    </w:p>
    <w:p w14:paraId="06E17974" w14:textId="77777777" w:rsidR="00CE126D" w:rsidRDefault="00CE126D" w:rsidP="00CE126D">
      <w:pPr>
        <w:pStyle w:val="Doc-text2"/>
        <w:numPr>
          <w:ilvl w:val="0"/>
          <w:numId w:val="47"/>
        </w:numPr>
        <w:pBdr>
          <w:top w:val="single" w:sz="4" w:space="1" w:color="auto"/>
          <w:left w:val="single" w:sz="4" w:space="4" w:color="auto"/>
          <w:bottom w:val="single" w:sz="4" w:space="1" w:color="auto"/>
          <w:right w:val="single" w:sz="4" w:space="4" w:color="auto"/>
        </w:pBdr>
        <w:ind w:leftChars="29" w:left="418"/>
        <w:rPr>
          <w:lang w:val="en-US"/>
        </w:rPr>
      </w:pPr>
      <w:r>
        <w:t>L1 LTM measurement event configuration is associated with L1 measurement resource configuration provided in LTM configuration via RRC signaling.</w:t>
      </w:r>
    </w:p>
    <w:p w14:paraId="5ED013F0" w14:textId="77777777" w:rsidR="00CE126D" w:rsidRDefault="00CE126D" w:rsidP="00BB3653">
      <w:pPr>
        <w:snapToGrid w:val="0"/>
        <w:spacing w:before="120"/>
        <w:rPr>
          <w:lang w:val="en-US"/>
        </w:rPr>
      </w:pPr>
      <w:r>
        <w:rPr>
          <w:lang w:val="en-US"/>
        </w:rPr>
        <w:t xml:space="preserve">Meanwhile, other proposals and topics are still pending due to the time limit. </w:t>
      </w:r>
    </w:p>
    <w:p w14:paraId="63EA7901" w14:textId="7FF86779" w:rsidR="00CE126D" w:rsidRDefault="00CE126D" w:rsidP="00BB3653">
      <w:pPr>
        <w:snapToGrid w:val="0"/>
        <w:spacing w:before="120"/>
      </w:pPr>
      <w:r>
        <w:rPr>
          <w:lang w:val="en-US"/>
        </w:rPr>
        <w:t xml:space="preserve">This contribution further discusses several topics to support the measurement enhancement for mobility. </w:t>
      </w:r>
      <w:r w:rsidR="00A07BAB">
        <w:rPr>
          <w:lang w:val="en-US"/>
        </w:rPr>
        <w:t xml:space="preserve">Then provides some </w:t>
      </w:r>
      <w:r w:rsidR="00A07BAB">
        <w:t>clarification and work split suggestion for the similar objective of UE triggered L1 measurement report from different WGs.</w:t>
      </w:r>
    </w:p>
    <w:p w14:paraId="5E65E5B9" w14:textId="073B7FCB" w:rsidR="00BB67DC" w:rsidRDefault="00BB67DC" w:rsidP="007D4A19">
      <w:pPr>
        <w:pStyle w:val="1"/>
        <w:ind w:hanging="792"/>
      </w:pPr>
      <w:r>
        <w:t>Discussion</w:t>
      </w:r>
    </w:p>
    <w:p w14:paraId="56628784" w14:textId="5FCA50E7" w:rsidR="00B85469" w:rsidRDefault="00B85469" w:rsidP="00A07BAB">
      <w:pPr>
        <w:pStyle w:val="2"/>
      </w:pPr>
      <w:bookmarkStart w:id="2" w:name="OLE_LINK161"/>
      <w:bookmarkStart w:id="3" w:name="OLE_LINK20"/>
      <w:bookmarkStart w:id="4" w:name="OLE_LINK21"/>
      <w:r>
        <w:t xml:space="preserve">Triggering </w:t>
      </w:r>
      <w:r w:rsidR="000F5527">
        <w:t>conditions</w:t>
      </w:r>
    </w:p>
    <w:p w14:paraId="03AB37E8" w14:textId="77777777" w:rsidR="00BB1556" w:rsidRPr="000F5527" w:rsidRDefault="00BB1556" w:rsidP="00BB1556">
      <w:pPr>
        <w:pStyle w:val="3"/>
      </w:pPr>
      <w:r>
        <w:t>Triggering</w:t>
      </w:r>
      <w:r w:rsidRPr="000F5527">
        <w:t xml:space="preserve"> events</w:t>
      </w:r>
    </w:p>
    <w:p w14:paraId="5A8C64AB" w14:textId="5B418200" w:rsidR="00BB1556" w:rsidRDefault="00BB1556" w:rsidP="00BB1556">
      <w:bookmarkStart w:id="5" w:name="OLE_LINK1"/>
      <w:bookmarkStart w:id="6" w:name="OLE_LINK12"/>
      <w:r>
        <w:rPr>
          <w:rFonts w:hint="eastAsia"/>
        </w:rPr>
        <w:t>I</w:t>
      </w:r>
      <w:r>
        <w:t>n the last meeting, several triggering events which similar to Ax events is on the table.</w:t>
      </w:r>
      <w:bookmarkEnd w:id="5"/>
      <w:r>
        <w:t xml:space="preserve"> For L3 MR, </w:t>
      </w:r>
      <w:r w:rsidRPr="00956262">
        <w:t xml:space="preserve">we introduced both absolute thresholds (where the serving cell is worse than the threshold or the neighboring cell is better than the threshold) and relative thresholds (where the neighboring cell becomes offset better than the serving cell). Typically, the A3 event, which uses a relative threshold, is configured for Layer 3 mobility determination within </w:t>
      </w:r>
      <w:r w:rsidR="000B2A9D">
        <w:rPr>
          <w:rFonts w:hint="eastAsia"/>
        </w:rPr>
        <w:t>intra-</w:t>
      </w:r>
      <w:r w:rsidRPr="00956262">
        <w:t>frequency</w:t>
      </w:r>
      <w:r w:rsidR="000B2A9D">
        <w:t xml:space="preserve"> cells</w:t>
      </w:r>
      <w:r w:rsidRPr="00956262">
        <w:t xml:space="preserve">, whereas absolute threshold events like A4 or A5 are more commonly used for switching between </w:t>
      </w:r>
      <w:r>
        <w:t>inter-</w:t>
      </w:r>
      <w:r w:rsidRPr="00956262">
        <w:t>frequenc</w:t>
      </w:r>
      <w:r w:rsidR="000B2A9D">
        <w:t>y cells</w:t>
      </w:r>
      <w:r w:rsidRPr="00956262">
        <w:t>. Other events are often utilized for various use cases, such as load balancing, recovery, and network coverage optimization.</w:t>
      </w:r>
    </w:p>
    <w:p w14:paraId="56FEE676" w14:textId="77777777" w:rsidR="00BB1556" w:rsidRDefault="00BB1556" w:rsidP="00BB1556">
      <w:r>
        <w:t>As a starting point, we propose RAN2 to consider the following Ax-like triggering events for event triggered L1 Measurement report, which are widely used for mobility use cases:</w:t>
      </w:r>
    </w:p>
    <w:bookmarkEnd w:id="6"/>
    <w:p w14:paraId="0BDC1DC1" w14:textId="1391AD4F" w:rsidR="00BB1556" w:rsidRDefault="00BB1556" w:rsidP="00BB1556">
      <w:pPr>
        <w:rPr>
          <w:b/>
          <w:bCs/>
        </w:rPr>
      </w:pPr>
      <w:r>
        <w:rPr>
          <w:b/>
          <w:bCs/>
        </w:rPr>
        <w:t xml:space="preserve">Proposal </w:t>
      </w:r>
      <w:r w:rsidR="002E01B8">
        <w:rPr>
          <w:b/>
          <w:bCs/>
        </w:rPr>
        <w:t>1</w:t>
      </w:r>
      <w:r>
        <w:rPr>
          <w:b/>
          <w:bCs/>
        </w:rPr>
        <w:t>: RAN2 considers the following triggering events as the baseline for event triggered L1 MR:</w:t>
      </w:r>
    </w:p>
    <w:p w14:paraId="166E2346" w14:textId="77777777" w:rsidR="00BB1556" w:rsidRDefault="00BB1556" w:rsidP="00BB1556">
      <w:pPr>
        <w:ind w:firstLineChars="100" w:firstLine="201"/>
        <w:rPr>
          <w:b/>
          <w:bCs/>
        </w:rPr>
      </w:pPr>
      <w:r>
        <w:rPr>
          <w:b/>
          <w:bCs/>
        </w:rPr>
        <w:t>Event 1</w:t>
      </w:r>
      <w:bookmarkStart w:id="7" w:name="OLE_LINK11"/>
      <w:r>
        <w:rPr>
          <w:b/>
          <w:bCs/>
        </w:rPr>
        <w:t xml:space="preserve"> (A3-like)</w:t>
      </w:r>
      <w:bookmarkEnd w:id="7"/>
      <w:r>
        <w:rPr>
          <w:b/>
          <w:bCs/>
        </w:rPr>
        <w:t xml:space="preserve">: Beam of candidate cell becomes amount of offset better than </w:t>
      </w:r>
      <w:bookmarkStart w:id="8" w:name="OLE_LINK4"/>
      <w:r>
        <w:rPr>
          <w:b/>
          <w:bCs/>
        </w:rPr>
        <w:t>serving cell beam</w:t>
      </w:r>
      <w:bookmarkEnd w:id="8"/>
      <w:r>
        <w:rPr>
          <w:b/>
          <w:bCs/>
        </w:rPr>
        <w:t>s.</w:t>
      </w:r>
    </w:p>
    <w:p w14:paraId="1A4BE3B6" w14:textId="133B44A9" w:rsidR="00BB1556" w:rsidRPr="00956262" w:rsidRDefault="00BB1556" w:rsidP="00BB1556">
      <w:pPr>
        <w:ind w:firstLineChars="100" w:firstLine="201"/>
        <w:rPr>
          <w:b/>
          <w:bCs/>
        </w:rPr>
      </w:pPr>
      <w:r>
        <w:rPr>
          <w:b/>
          <w:bCs/>
        </w:rPr>
        <w:t xml:space="preserve">Event 2 (A5-like): Serving </w:t>
      </w:r>
      <w:r w:rsidR="00E15169">
        <w:rPr>
          <w:b/>
          <w:bCs/>
        </w:rPr>
        <w:t xml:space="preserve">cell </w:t>
      </w:r>
      <w:r>
        <w:rPr>
          <w:b/>
          <w:bCs/>
        </w:rPr>
        <w:t>beam becomes worse than absolute threshold, and beam of candidate cell becomes better than absolute threshold.</w:t>
      </w:r>
    </w:p>
    <w:p w14:paraId="6C6B8831" w14:textId="77777777" w:rsidR="00BB1556" w:rsidRDefault="00BB1556" w:rsidP="00BB1556">
      <w:pPr>
        <w:ind w:firstLineChars="100" w:firstLine="201"/>
        <w:rPr>
          <w:b/>
          <w:bCs/>
        </w:rPr>
      </w:pPr>
      <w:r>
        <w:rPr>
          <w:b/>
          <w:bCs/>
        </w:rPr>
        <w:t>Event 3 (A4-like):</w:t>
      </w:r>
      <w:bookmarkStart w:id="9" w:name="OLE_LINK13"/>
      <w:r>
        <w:rPr>
          <w:b/>
          <w:bCs/>
        </w:rPr>
        <w:t xml:space="preserve"> Beam of candidate cell becomes better than absolute threshold.</w:t>
      </w:r>
    </w:p>
    <w:bookmarkEnd w:id="9"/>
    <w:p w14:paraId="138AADDD" w14:textId="77777777" w:rsidR="00BB1556" w:rsidRPr="00FF609C" w:rsidRDefault="00BB1556" w:rsidP="00BB1556"/>
    <w:p w14:paraId="6F8E891A" w14:textId="4B8A286F" w:rsidR="000F5527" w:rsidRPr="000F5527" w:rsidRDefault="007B0E6B" w:rsidP="007B0E6B">
      <w:pPr>
        <w:pStyle w:val="3"/>
      </w:pPr>
      <w:r>
        <w:rPr>
          <w:rFonts w:hint="eastAsia"/>
        </w:rPr>
        <w:t>F</w:t>
      </w:r>
      <w:r>
        <w:t xml:space="preserve">iltering </w:t>
      </w:r>
      <w:r w:rsidR="00A91D2E">
        <w:t xml:space="preserve">of </w:t>
      </w:r>
      <w:r>
        <w:t>trigger conditions</w:t>
      </w:r>
    </w:p>
    <w:p w14:paraId="00A62665" w14:textId="775EFDBB" w:rsidR="004314C9" w:rsidRPr="004314C9" w:rsidRDefault="004314C9" w:rsidP="00FF609C">
      <w:r>
        <w:t>In legacy L3 measurement report, UE reports the cell level measurements result with combination of each RX beam toward Tx beams for the indicated cell. The measurement latency for each L3 measurement is at least 200ms (for FR1, and 800ms for FR2). Considering the filter time (TTT) and the retransmission delay for RRC messages with RLC-AM mode for L3 measurement reports, the usual latency for L3 MR is at the second level and could be configured much larger. The power consumption resulting from L3 measurement is considerable, so the measurement and report cannot be overly frequent.</w:t>
      </w:r>
    </w:p>
    <w:p w14:paraId="1CA0B37C" w14:textId="49ACAE43" w:rsidR="00FF609C" w:rsidRDefault="00FF609C" w:rsidP="00FF609C">
      <w:r>
        <w:t xml:space="preserve">The L1 MR was introduced for Rel-18 LTM to enable faster measurement and reporting. The measurement period for L1 measurement depends on the number of measuring beams and the SSB period indicated by the network. The minimum measured latency could be at least 20ms (for FR1, and several hundreds of milliseconds for FR2) The results are sent to the network via UCI without L3 filtering after the measurement is completed, the </w:t>
      </w:r>
      <w:r w:rsidR="00E15169">
        <w:t>HARQ/ACK</w:t>
      </w:r>
      <w:r>
        <w:t xml:space="preserve"> is not introduced either, so the latency for L1 MR could be much shorter than L3 MR, but the reporting frequency could be much higher.</w:t>
      </w:r>
    </w:p>
    <w:p w14:paraId="5C12603B" w14:textId="4C661703" w:rsidR="00FF609C" w:rsidRDefault="00FF609C" w:rsidP="00FF609C">
      <w:r>
        <w:t xml:space="preserve">During the Rel-18 LTM discussion, the event-triggered L1 measurement report was discussed but not introduced due to the time limit with extra specification work. Compared with L1 measurement with periodic/aperiodic/semi-persistent reporting, the event-triggered L1 MR should be more flexible and report only when certain condition is met. </w:t>
      </w:r>
      <w:r w:rsidR="00E15169">
        <w:t>Therefore,</w:t>
      </w:r>
      <w:r>
        <w:t xml:space="preserve"> it should </w:t>
      </w:r>
      <w:r w:rsidR="00E15169">
        <w:t>have</w:t>
      </w:r>
      <w:r>
        <w:t xml:space="preserve"> much fewer reporting times, thereby reducing signalling overhead, which further leads to lower UE power consumption and network complexity. </w:t>
      </w:r>
    </w:p>
    <w:p w14:paraId="48029C83" w14:textId="13856A2F" w:rsidR="00FF609C" w:rsidRDefault="00FF609C" w:rsidP="00FF609C">
      <w:r>
        <w:rPr>
          <w:b/>
          <w:bCs/>
        </w:rPr>
        <w:t>Observation</w:t>
      </w:r>
      <w:r w:rsidR="002E01B8">
        <w:rPr>
          <w:b/>
          <w:bCs/>
        </w:rPr>
        <w:t xml:space="preserve"> 1</w:t>
      </w:r>
      <w:r>
        <w:rPr>
          <w:b/>
          <w:bCs/>
        </w:rPr>
        <w:t>: The main purpose for introducing event triggered L1 measurement report is to reduce the signalling overhead by reducing much reporting times, leading to lower UE power consumption and network complexity</w:t>
      </w:r>
      <w:r>
        <w:t>.</w:t>
      </w:r>
    </w:p>
    <w:p w14:paraId="0DF4E985" w14:textId="53CA4CAB" w:rsidR="0045134B" w:rsidRDefault="009142D5" w:rsidP="0045134B">
      <w:r>
        <w:t>To provide correct results to the network, the event triggered L1 measurement result should be more convincible and accurate, as fewer report instances are sent to network. A similar filtering and triggering events mechanism can be reused for L1 measurement reports to avoid more</w:t>
      </w:r>
      <w:bookmarkStart w:id="10" w:name="OLE_LINK9"/>
      <w:r>
        <w:t xml:space="preserve"> fluctuation</w:t>
      </w:r>
      <w:bookmarkEnd w:id="10"/>
      <w:r>
        <w:t xml:space="preserve"> and filter the result with time. The purpose is to prevent unnecessary ping-pong due to the wrong LTM cell switch decision triggered by the inaccurate measurement result, which could help</w:t>
      </w:r>
      <w:bookmarkStart w:id="11" w:name="OLE_LINK7"/>
      <w:r>
        <w:t xml:space="preserve"> to reduce i</w:t>
      </w:r>
      <w:bookmarkEnd w:id="11"/>
      <w:r>
        <w:t>nterruption time and failure due to signalling failed. Therefore, it is beneficial to introduce</w:t>
      </w:r>
      <w:r w:rsidR="003E3E43">
        <w:t xml:space="preserve"> offsets</w:t>
      </w:r>
      <w:r>
        <w:t>/TT</w:t>
      </w:r>
      <w:r w:rsidR="00BB1556">
        <w:t>T</w:t>
      </w:r>
      <w:r w:rsidR="003E3E43" w:rsidRPr="003E3E43">
        <w:t xml:space="preserve"> </w:t>
      </w:r>
      <w:r>
        <w:t>and L1 filtering to smooth the fluctuating raw RSRP results.</w:t>
      </w:r>
    </w:p>
    <w:p w14:paraId="5D76FC71" w14:textId="00473AC9" w:rsidR="0045134B" w:rsidRPr="0045134B" w:rsidRDefault="0045134B" w:rsidP="009142D5">
      <w:r>
        <w:rPr>
          <w:b/>
          <w:bCs/>
        </w:rPr>
        <w:t xml:space="preserve">Observation </w:t>
      </w:r>
      <w:r w:rsidR="002E01B8">
        <w:rPr>
          <w:b/>
          <w:bCs/>
        </w:rPr>
        <w:t>2</w:t>
      </w:r>
      <w:r>
        <w:rPr>
          <w:b/>
          <w:bCs/>
        </w:rPr>
        <w:t>: The credibility requirement of event triggered L1 MR is higher than legacy L1 MR since the reporting instances are less frequent than the latter. Fluctuation caused by raw measurement result should be avoided as possible.</w:t>
      </w:r>
    </w:p>
    <w:p w14:paraId="67EA4A6E" w14:textId="727D3478" w:rsidR="000F5527" w:rsidRDefault="000F5527" w:rsidP="000F5527">
      <w:r>
        <w:t xml:space="preserve">Despite the </w:t>
      </w:r>
      <w:r w:rsidR="007B0E6B">
        <w:t xml:space="preserve">Ax </w:t>
      </w:r>
      <w:r>
        <w:t xml:space="preserve">offsets, </w:t>
      </w:r>
      <w:r w:rsidRPr="000F5527">
        <w:t xml:space="preserve">TTT </w:t>
      </w:r>
      <w:r>
        <w:t xml:space="preserve">can be optionally </w:t>
      </w:r>
      <w:r w:rsidR="007B0E6B">
        <w:t>configured</w:t>
      </w:r>
      <w:r>
        <w:t xml:space="preserve"> for the event triggered L1 measurement report</w:t>
      </w:r>
      <w:r w:rsidRPr="000F5527">
        <w:t xml:space="preserve"> </w:t>
      </w:r>
      <w:r>
        <w:t>to prevent fluctuations from raw measured results to avoid incorrect LTM cell switch decisions. This benefit is more evident in inter-DU scenario.</w:t>
      </w:r>
    </w:p>
    <w:p w14:paraId="74ED56D3" w14:textId="5DAD81B5" w:rsidR="0045134B" w:rsidRPr="007944CB" w:rsidRDefault="00BB1556" w:rsidP="00FF609C">
      <w:pPr>
        <w:rPr>
          <w:rFonts w:hint="eastAsia"/>
        </w:rPr>
      </w:pPr>
      <w:r>
        <w:t xml:space="preserve">Meanwhile, </w:t>
      </w:r>
      <w:bookmarkStart w:id="12" w:name="OLE_LINK17"/>
      <w:r>
        <w:t>hysteresis</w:t>
      </w:r>
      <w:bookmarkEnd w:id="12"/>
      <w:r>
        <w:t xml:space="preserve"> is also introduced in L3 MR as a definition for entering and leaving condition for triggering events. E.g., the entering </w:t>
      </w:r>
      <w:r w:rsidR="00292A8D">
        <w:t>condition</w:t>
      </w:r>
      <w:r>
        <w:t xml:space="preserve"> is defined as </w:t>
      </w:r>
      <w:r>
        <w:rPr>
          <w:i/>
          <w:iCs/>
        </w:rPr>
        <w:t>Ms – Hys &gt; Thresh</w:t>
      </w:r>
      <w:r w:rsidRPr="00AB2B6D">
        <w:t>, while the leaving condition is defined as</w:t>
      </w:r>
      <w:r w:rsidRPr="00BB1556">
        <w:rPr>
          <w:i/>
          <w:iCs/>
        </w:rPr>
        <w:t xml:space="preserve"> </w:t>
      </w:r>
      <w:r>
        <w:rPr>
          <w:i/>
          <w:iCs/>
        </w:rPr>
        <w:t>Ms + Hys &lt; Thresh.</w:t>
      </w:r>
      <w:r w:rsidRPr="000D5DFD">
        <w:t xml:space="preserve"> </w:t>
      </w:r>
      <w:r w:rsidR="000D5DFD">
        <w:t>The introducing of hysteresis</w:t>
      </w:r>
      <w:r w:rsidR="000D5DFD" w:rsidRPr="000D5DFD">
        <w:t xml:space="preserve"> </w:t>
      </w:r>
      <w:r w:rsidR="000D5DFD">
        <w:t>is also</w:t>
      </w:r>
      <w:r w:rsidR="000D5DFD" w:rsidRPr="000D5DFD">
        <w:t xml:space="preserve"> beneficial to</w:t>
      </w:r>
      <w:r w:rsidR="000D5DFD">
        <w:t xml:space="preserve"> avoid unnecessary</w:t>
      </w:r>
      <w:r w:rsidR="00957920">
        <w:t xml:space="preserve"> report and </w:t>
      </w:r>
      <w:r w:rsidR="00CF0F54">
        <w:t>cell switch, which could help to reduce interruption time</w:t>
      </w:r>
      <w:r w:rsidR="00957920">
        <w:t xml:space="preserve"> and enhance system performance</w:t>
      </w:r>
      <w:r w:rsidR="00CF0F54">
        <w:t xml:space="preserve">. </w:t>
      </w:r>
      <w:r w:rsidR="000F5527">
        <w:t>The</w:t>
      </w:r>
      <w:r w:rsidR="00CF0F54">
        <w:t>se</w:t>
      </w:r>
      <w:r w:rsidR="000F5527">
        <w:t xml:space="preserve"> parameter</w:t>
      </w:r>
      <w:r w:rsidR="00292A8D">
        <w:t>s</w:t>
      </w:r>
      <w:r w:rsidR="000F5527">
        <w:t xml:space="preserve"> could be configured differently and left for network implementation. It could also be set to 0 if it is not needed in some scenarios.</w:t>
      </w:r>
    </w:p>
    <w:p w14:paraId="45FA68EF" w14:textId="195FDC92" w:rsidR="000F5527" w:rsidRPr="007B0E6B" w:rsidRDefault="000F5527" w:rsidP="00FF609C">
      <w:r>
        <w:rPr>
          <w:b/>
          <w:bCs/>
        </w:rPr>
        <w:t>Proposal</w:t>
      </w:r>
      <w:r w:rsidR="002E01B8">
        <w:rPr>
          <w:b/>
          <w:bCs/>
        </w:rPr>
        <w:t xml:space="preserve"> 2</w:t>
      </w:r>
      <w:r>
        <w:rPr>
          <w:b/>
          <w:bCs/>
        </w:rPr>
        <w:t>: TTT</w:t>
      </w:r>
      <w:r w:rsidR="000D5DFD">
        <w:rPr>
          <w:b/>
          <w:bCs/>
        </w:rPr>
        <w:t xml:space="preserve"> </w:t>
      </w:r>
      <w:bookmarkStart w:id="13" w:name="OLE_LINK42"/>
      <w:r w:rsidR="000D5DFD">
        <w:rPr>
          <w:b/>
          <w:bCs/>
        </w:rPr>
        <w:t xml:space="preserve">and </w:t>
      </w:r>
      <w:r w:rsidRPr="000F5527">
        <w:rPr>
          <w:b/>
          <w:bCs/>
        </w:rPr>
        <w:t>hysteresis</w:t>
      </w:r>
      <w:bookmarkEnd w:id="13"/>
      <w:r>
        <w:rPr>
          <w:b/>
          <w:bCs/>
        </w:rPr>
        <w:t xml:space="preserve"> </w:t>
      </w:r>
      <w:r w:rsidR="007B0E6B">
        <w:rPr>
          <w:b/>
          <w:bCs/>
        </w:rPr>
        <w:t>is</w:t>
      </w:r>
      <w:r>
        <w:rPr>
          <w:b/>
          <w:bCs/>
        </w:rPr>
        <w:t xml:space="preserve"> supported</w:t>
      </w:r>
      <w:r w:rsidR="007B0E6B">
        <w:rPr>
          <w:b/>
          <w:bCs/>
        </w:rPr>
        <w:t xml:space="preserve"> and can be optionally configured</w:t>
      </w:r>
      <w:r>
        <w:rPr>
          <w:b/>
          <w:bCs/>
        </w:rPr>
        <w:t xml:space="preserve"> for the triggering condition for event triggered L1 measurement report</w:t>
      </w:r>
      <w:r>
        <w:t>.</w:t>
      </w:r>
      <w:r w:rsidR="007B0E6B">
        <w:t xml:space="preserve"> </w:t>
      </w:r>
    </w:p>
    <w:p w14:paraId="1623E4B5" w14:textId="338AF75D" w:rsidR="00B85469" w:rsidRDefault="008D1D0F" w:rsidP="00826FC2">
      <w:pPr>
        <w:pStyle w:val="2"/>
      </w:pPr>
      <w:bookmarkStart w:id="14" w:name="OLE_LINK16"/>
      <w:r>
        <w:t xml:space="preserve">Measurement objects </w:t>
      </w:r>
    </w:p>
    <w:p w14:paraId="72B89436" w14:textId="12A8483C" w:rsidR="00292A8D" w:rsidRDefault="00292A8D" w:rsidP="00292A8D">
      <w:pPr>
        <w:rPr>
          <w:b/>
          <w:bCs/>
        </w:rPr>
      </w:pPr>
      <w:r w:rsidRPr="00E91DCE">
        <w:rPr>
          <w:rFonts w:hint="eastAsia"/>
        </w:rPr>
        <w:t>I</w:t>
      </w:r>
      <w:r w:rsidRPr="00E91DCE">
        <w:t xml:space="preserve">n legacy </w:t>
      </w:r>
      <w:r>
        <w:t xml:space="preserve">L3 </w:t>
      </w:r>
      <w:r w:rsidRPr="00E91DCE">
        <w:t>measurement report</w:t>
      </w:r>
      <w:r>
        <w:t xml:space="preserve">, multiple measurement </w:t>
      </w:r>
      <w:r w:rsidRPr="00FB28D2">
        <w:t>metric</w:t>
      </w:r>
      <w:r>
        <w:t>s could be used (e.g., L1-RSRP), and different types of RS for measurement can be supported (e.g., CSI-RS, SSB)</w:t>
      </w:r>
      <w:r>
        <w:rPr>
          <w:rFonts w:hint="eastAsia"/>
        </w:rPr>
        <w:t>.</w:t>
      </w:r>
      <w:r w:rsidR="005D5FE9">
        <w:t xml:space="preserve"> </w:t>
      </w:r>
      <w:r w:rsidRPr="00CA488B">
        <w:t xml:space="preserve">Meanwhile, the detailed scope for the measurement objects (TCI states, intra/inter-frequency, etc.) may vary. </w:t>
      </w:r>
      <w:r w:rsidR="005D5FE9">
        <w:t>Considering all of these aspects fall under RAN1's expertise, we suggest that the measurement objects are left to RAN1's discussion.</w:t>
      </w:r>
    </w:p>
    <w:p w14:paraId="2E1AC1AC" w14:textId="355A45BF" w:rsidR="00292A8D" w:rsidRPr="00F6133B" w:rsidRDefault="00292A8D" w:rsidP="00292A8D">
      <w:pPr>
        <w:rPr>
          <w:rFonts w:hint="eastAsia"/>
          <w:b/>
          <w:bCs/>
        </w:rPr>
      </w:pPr>
      <w:r>
        <w:rPr>
          <w:b/>
          <w:bCs/>
        </w:rPr>
        <w:t>Proposal</w:t>
      </w:r>
      <w:r w:rsidR="00736293">
        <w:rPr>
          <w:b/>
          <w:bCs/>
        </w:rPr>
        <w:t xml:space="preserve"> </w:t>
      </w:r>
      <w:r w:rsidR="00B8626A">
        <w:rPr>
          <w:b/>
          <w:bCs/>
        </w:rPr>
        <w:t>3</w:t>
      </w:r>
      <w:r>
        <w:rPr>
          <w:b/>
          <w:bCs/>
        </w:rPr>
        <w:t>: RAN2 assumes that RAN1 can determine measurement metrics</w:t>
      </w:r>
      <w:r w:rsidR="00D60B9B">
        <w:rPr>
          <w:b/>
          <w:bCs/>
        </w:rPr>
        <w:t xml:space="preserve"> (e.g., L1-RSRP)</w:t>
      </w:r>
      <w:r>
        <w:rPr>
          <w:b/>
          <w:bCs/>
        </w:rPr>
        <w:t xml:space="preserve"> and measured </w:t>
      </w:r>
      <w:r w:rsidRPr="00C16AE8">
        <w:rPr>
          <w:b/>
          <w:bCs/>
        </w:rPr>
        <w:t>beam scope (TCI states, measurement RSs, QCL types</w:t>
      </w:r>
      <w:r>
        <w:rPr>
          <w:b/>
          <w:bCs/>
        </w:rPr>
        <w:t>,</w:t>
      </w:r>
      <w:r w:rsidRPr="00837D02">
        <w:rPr>
          <w:b/>
          <w:bCs/>
        </w:rPr>
        <w:t xml:space="preserve"> intra/inter-frequency,</w:t>
      </w:r>
      <w:r>
        <w:rPr>
          <w:b/>
          <w:bCs/>
        </w:rPr>
        <w:t xml:space="preserve"> etc.</w:t>
      </w:r>
      <w:r w:rsidRPr="00C16AE8">
        <w:rPr>
          <w:b/>
          <w:bCs/>
        </w:rPr>
        <w:t xml:space="preserve">) </w:t>
      </w:r>
      <w:r>
        <w:rPr>
          <w:b/>
          <w:bCs/>
        </w:rPr>
        <w:t>without RAN2's involvement.</w:t>
      </w:r>
    </w:p>
    <w:p w14:paraId="5384A63F" w14:textId="38F740D6" w:rsidR="00292A8D" w:rsidRDefault="00D60B9B" w:rsidP="00292A8D">
      <w:r>
        <w:t>Besides</w:t>
      </w:r>
      <w:r w:rsidR="00292A8D">
        <w:t xml:space="preserve">, whether and how to perform L1 measurement filtering should also be discussed. The legacy L1 measurement filtering is left to UE implementation, while L3 filtering is standardised in RRC spec. </w:t>
      </w:r>
      <w:r w:rsidR="00292A8D" w:rsidRPr="001354E8">
        <w:t xml:space="preserve">Given that the new measurement reports are focused on beam level, RAN1 may consider whether </w:t>
      </w:r>
      <w:r w:rsidR="00292A8D">
        <w:t xml:space="preserve">to specify </w:t>
      </w:r>
      <w:r w:rsidR="00292A8D" w:rsidRPr="001354E8">
        <w:t>any</w:t>
      </w:r>
      <w:r w:rsidR="00292A8D" w:rsidRPr="003A662C">
        <w:t xml:space="preserve"> </w:t>
      </w:r>
      <w:r w:rsidR="00292A8D">
        <w:t>standardized</w:t>
      </w:r>
      <w:r w:rsidR="00292A8D" w:rsidRPr="001354E8">
        <w:t xml:space="preserve"> L1 </w:t>
      </w:r>
      <w:r w:rsidR="00292A8D">
        <w:t xml:space="preserve">measurement </w:t>
      </w:r>
      <w:r w:rsidR="00292A8D" w:rsidRPr="001354E8">
        <w:t xml:space="preserve">filtering </w:t>
      </w:r>
      <w:r w:rsidR="00292A8D">
        <w:t>or leave it be UE implementation</w:t>
      </w:r>
      <w:r w:rsidR="00292A8D" w:rsidRPr="001354E8">
        <w:t xml:space="preserve">. </w:t>
      </w:r>
    </w:p>
    <w:p w14:paraId="22EA92A9" w14:textId="6F9DD57E" w:rsidR="00292A8D" w:rsidRDefault="00292A8D" w:rsidP="00292A8D">
      <w:pPr>
        <w:rPr>
          <w:b/>
          <w:bCs/>
        </w:rPr>
      </w:pPr>
      <w:r w:rsidRPr="001354E8">
        <w:t>It is important to note that Time-to-Trigger (TTT) can be regarded as a</w:t>
      </w:r>
      <w:r>
        <w:t xml:space="preserve"> kind </w:t>
      </w:r>
      <w:r w:rsidRPr="001354E8">
        <w:t>of filtering in a broader sense, but discussions around TTT should be</w:t>
      </w:r>
      <w:r w:rsidR="00D60B9B">
        <w:t xml:space="preserve"> in</w:t>
      </w:r>
      <w:r w:rsidRPr="001354E8">
        <w:t xml:space="preserve"> section </w:t>
      </w:r>
      <w:r w:rsidR="00D60B9B">
        <w:t>2.1.2 (filtering of trigger condition)</w:t>
      </w:r>
      <w:r w:rsidRPr="001354E8">
        <w:t>.</w:t>
      </w:r>
    </w:p>
    <w:p w14:paraId="22DBACF7" w14:textId="24E50522" w:rsidR="00292A8D" w:rsidRDefault="00292A8D" w:rsidP="00292A8D">
      <w:pPr>
        <w:rPr>
          <w:b/>
          <w:bCs/>
        </w:rPr>
      </w:pPr>
      <w:r>
        <w:rPr>
          <w:b/>
          <w:bCs/>
        </w:rPr>
        <w:t xml:space="preserve">Proposal </w:t>
      </w:r>
      <w:r w:rsidR="00B8626A">
        <w:rPr>
          <w:b/>
          <w:bCs/>
        </w:rPr>
        <w:t>4</w:t>
      </w:r>
      <w:r>
        <w:rPr>
          <w:b/>
          <w:bCs/>
        </w:rPr>
        <w:t xml:space="preserve">: </w:t>
      </w:r>
      <w:r w:rsidRPr="0092656D">
        <w:rPr>
          <w:b/>
          <w:bCs/>
        </w:rPr>
        <w:t>RAN2 assumes that RAN1 can determine</w:t>
      </w:r>
      <w:r>
        <w:rPr>
          <w:b/>
          <w:bCs/>
        </w:rPr>
        <w:t xml:space="preserve"> whether to leave L1 measurement filtering to UE implementation for event triggered L1 MR or whether to specify it</w:t>
      </w:r>
      <w:r w:rsidRPr="0092656D">
        <w:rPr>
          <w:b/>
          <w:bCs/>
        </w:rPr>
        <w:t xml:space="preserve">. </w:t>
      </w:r>
    </w:p>
    <w:p w14:paraId="23362310" w14:textId="03A3ACAB" w:rsidR="00736293" w:rsidRDefault="00736293" w:rsidP="00292A8D">
      <w:pPr>
        <w:rPr>
          <w:b/>
          <w:bCs/>
        </w:rPr>
      </w:pPr>
      <w:r>
        <w:rPr>
          <w:rFonts w:hint="eastAsia"/>
          <w:b/>
          <w:bCs/>
        </w:rPr>
        <w:t>P</w:t>
      </w:r>
      <w:r>
        <w:rPr>
          <w:b/>
          <w:bCs/>
        </w:rPr>
        <w:t>roposal</w:t>
      </w:r>
      <w:r w:rsidR="00B8626A">
        <w:rPr>
          <w:b/>
          <w:bCs/>
        </w:rPr>
        <w:t xml:space="preserve"> 5</w:t>
      </w:r>
      <w:r>
        <w:rPr>
          <w:b/>
          <w:bCs/>
        </w:rPr>
        <w:t>: If Propos</w:t>
      </w:r>
      <w:r w:rsidRPr="00B8626A">
        <w:rPr>
          <w:b/>
          <w:bCs/>
        </w:rPr>
        <w:t xml:space="preserve">al </w:t>
      </w:r>
      <w:r w:rsidR="00B8626A" w:rsidRPr="00B8626A">
        <w:rPr>
          <w:b/>
          <w:bCs/>
        </w:rPr>
        <w:t>3</w:t>
      </w:r>
      <w:r w:rsidRPr="00B8626A">
        <w:rPr>
          <w:b/>
          <w:bCs/>
        </w:rPr>
        <w:t xml:space="preserve"> and </w:t>
      </w:r>
      <w:r w:rsidR="00B8626A" w:rsidRPr="00B8626A">
        <w:rPr>
          <w:b/>
          <w:bCs/>
        </w:rPr>
        <w:t>4</w:t>
      </w:r>
      <w:r w:rsidRPr="00B8626A">
        <w:rPr>
          <w:b/>
          <w:bCs/>
        </w:rPr>
        <w:t xml:space="preserve"> are agreed,</w:t>
      </w:r>
      <w:r>
        <w:rPr>
          <w:b/>
          <w:bCs/>
        </w:rPr>
        <w:t xml:space="preserve"> send an LS to RAN1.</w:t>
      </w:r>
    </w:p>
    <w:p w14:paraId="731DA574" w14:textId="204F7619" w:rsidR="00897458" w:rsidRDefault="006C7057" w:rsidP="00292A8D">
      <w:bookmarkStart w:id="15" w:name="OLE_LINK26"/>
      <w:r w:rsidRPr="006C7057">
        <w:rPr>
          <w:rFonts w:hint="eastAsia"/>
        </w:rPr>
        <w:t>I</w:t>
      </w:r>
      <w:r w:rsidRPr="006C7057">
        <w:t xml:space="preserve">n the last meeting, the </w:t>
      </w:r>
      <w:r w:rsidR="00A91D2E">
        <w:t xml:space="preserve">use of beam level and/or </w:t>
      </w:r>
      <w:bookmarkStart w:id="16" w:name="OLE_LINK19"/>
      <w:r w:rsidR="00A91D2E">
        <w:t>cell level measurement result</w:t>
      </w:r>
      <w:bookmarkEnd w:id="16"/>
      <w:r w:rsidR="00A91D2E">
        <w:t xml:space="preserve"> is discussed</w:t>
      </w:r>
      <w:r w:rsidR="00957920">
        <w:t xml:space="preserve">. Companies have some </w:t>
      </w:r>
      <w:bookmarkStart w:id="17" w:name="OLE_LINK18"/>
      <w:r w:rsidR="00957920">
        <w:t xml:space="preserve">discrepancies </w:t>
      </w:r>
      <w:bookmarkEnd w:id="17"/>
      <w:r w:rsidR="00957920">
        <w:t>on the whether to introduce cell level measurement and the definition of them.</w:t>
      </w:r>
      <w:r w:rsidR="009650EC">
        <w:t xml:space="preserve"> </w:t>
      </w:r>
      <w:r w:rsidR="0002591C" w:rsidRPr="0002591C">
        <w:t>A key consideration is the trade-off between reporting latency and accuracy. Introducing cell-level measurements would result in L3 measurement reports, which are slower due to the need to account for multiple beams and the</w:t>
      </w:r>
      <w:r w:rsidR="00897458">
        <w:t xml:space="preserve"> related</w:t>
      </w:r>
      <w:r w:rsidR="0002591C" w:rsidRPr="0002591C">
        <w:t xml:space="preserve"> measurement gaps. </w:t>
      </w:r>
      <w:r w:rsidR="00897458">
        <w:t xml:space="preserve">The reporting </w:t>
      </w:r>
      <w:r w:rsidR="0002591C" w:rsidRPr="0002591C">
        <w:t>accuracy might improve as the optimal beam can change over time.</w:t>
      </w:r>
      <w:r w:rsidR="0002591C">
        <w:t xml:space="preserve"> </w:t>
      </w:r>
    </w:p>
    <w:p w14:paraId="69319B9E" w14:textId="2F2BF4BC" w:rsidR="00897458" w:rsidRDefault="0002591C" w:rsidP="00292A8D">
      <w:r>
        <w:t>Given</w:t>
      </w:r>
      <w:r w:rsidR="009650EC">
        <w:t xml:space="preserve"> the WID</w:t>
      </w:r>
      <w:r>
        <w:t xml:space="preserve"> focus</w:t>
      </w:r>
      <w:r w:rsidR="00085994">
        <w:t>es</w:t>
      </w:r>
      <w:r w:rsidR="009650EC">
        <w:t xml:space="preserve"> on</w:t>
      </w:r>
      <w:r w:rsidR="009650EC" w:rsidRPr="009650EC">
        <w:rPr>
          <w:bCs/>
        </w:rPr>
        <w:t xml:space="preserve"> </w:t>
      </w:r>
      <w:r w:rsidR="009650EC">
        <w:rPr>
          <w:bCs/>
        </w:rPr>
        <w:t>event triggered L1 measurement reporting</w:t>
      </w:r>
      <w:r>
        <w:rPr>
          <w:bCs/>
        </w:rPr>
        <w:t xml:space="preserve"> for LTM</w:t>
      </w:r>
      <w:r w:rsidR="00085994">
        <w:rPr>
          <w:bCs/>
        </w:rPr>
        <w:t xml:space="preserve"> enhancement</w:t>
      </w:r>
      <w:r w:rsidR="009650EC">
        <w:rPr>
          <w:bCs/>
        </w:rPr>
        <w:t xml:space="preserve">, </w:t>
      </w:r>
      <w:r w:rsidR="00897458">
        <w:rPr>
          <w:bCs/>
        </w:rPr>
        <w:t xml:space="preserve">we suggest that </w:t>
      </w:r>
      <w:r w:rsidR="009650EC">
        <w:rPr>
          <w:bCs/>
        </w:rPr>
        <w:t xml:space="preserve">the cell level measurement </w:t>
      </w:r>
      <w:r w:rsidR="009650EC">
        <w:t xml:space="preserve">result </w:t>
      </w:r>
      <w:r w:rsidR="00897458">
        <w:t>is not</w:t>
      </w:r>
      <w:r w:rsidR="009650EC">
        <w:t xml:space="preserve"> included</w:t>
      </w:r>
      <w:r>
        <w:t xml:space="preserve"> </w:t>
      </w:r>
      <w:r w:rsidR="00085994">
        <w:t>for now</w:t>
      </w:r>
      <w:r w:rsidR="009650EC">
        <w:t xml:space="preserve">. That is, beam consolidation is not used and </w:t>
      </w:r>
      <w:bookmarkStart w:id="18" w:name="OLE_LINK27"/>
      <w:r w:rsidR="009650EC">
        <w:t>UE</w:t>
      </w:r>
      <w:r w:rsidR="00085994" w:rsidRPr="00085994">
        <w:t xml:space="preserve"> only compare</w:t>
      </w:r>
      <w:r w:rsidR="00085994">
        <w:t>s</w:t>
      </w:r>
      <w:r w:rsidR="00085994" w:rsidRPr="00085994">
        <w:t xml:space="preserve"> the best beam quality of one cell against a specific threshold or the best beam</w:t>
      </w:r>
      <w:r w:rsidR="00085994">
        <w:t xml:space="preserve"> quality</w:t>
      </w:r>
      <w:r w:rsidR="00085994" w:rsidRPr="00085994">
        <w:t xml:space="preserve"> of another cel</w:t>
      </w:r>
      <w:r w:rsidR="009650EC">
        <w:t>l.</w:t>
      </w:r>
    </w:p>
    <w:bookmarkEnd w:id="18"/>
    <w:p w14:paraId="76E7A8D2" w14:textId="5A2D2320" w:rsidR="00897458" w:rsidRPr="004027D4" w:rsidRDefault="00897458" w:rsidP="00292A8D">
      <w:pPr>
        <w:rPr>
          <w:rFonts w:hint="eastAsia"/>
          <w:b/>
          <w:bCs/>
        </w:rPr>
      </w:pPr>
      <w:r w:rsidRPr="00897458">
        <w:rPr>
          <w:b/>
          <w:bCs/>
        </w:rPr>
        <w:t>Proposal</w:t>
      </w:r>
      <w:r w:rsidR="00B8626A">
        <w:rPr>
          <w:b/>
          <w:bCs/>
        </w:rPr>
        <w:t xml:space="preserve"> 6</w:t>
      </w:r>
      <w:r w:rsidRPr="00897458">
        <w:rPr>
          <w:b/>
          <w:bCs/>
        </w:rPr>
        <w:t>:</w:t>
      </w:r>
      <w:r>
        <w:rPr>
          <w:b/>
          <w:bCs/>
        </w:rPr>
        <w:t xml:space="preserve"> </w:t>
      </w:r>
      <w:r w:rsidRPr="00897458">
        <w:rPr>
          <w:b/>
          <w:bCs/>
        </w:rPr>
        <w:t xml:space="preserve"> </w:t>
      </w:r>
      <w:r>
        <w:rPr>
          <w:b/>
          <w:bCs/>
        </w:rPr>
        <w:t xml:space="preserve">Only consider beam level measurement for event triggered L1 measurement report. I.e., </w:t>
      </w:r>
      <w:r w:rsidRPr="00897458">
        <w:rPr>
          <w:b/>
          <w:bCs/>
        </w:rPr>
        <w:t xml:space="preserve">UE only compares the best beam quality of one cell against a specific threshold or the best beam quality of another cell. </w:t>
      </w:r>
      <w:r>
        <w:rPr>
          <w:b/>
          <w:bCs/>
        </w:rPr>
        <w:t xml:space="preserve"> Beam consolidation is not </w:t>
      </w:r>
      <w:r w:rsidR="004027D4">
        <w:rPr>
          <w:b/>
          <w:bCs/>
        </w:rPr>
        <w:t>considered for event triggered L1 measurement</w:t>
      </w:r>
      <w:r>
        <w:rPr>
          <w:b/>
          <w:bCs/>
        </w:rPr>
        <w:t>.</w:t>
      </w:r>
      <w:r w:rsidR="00AB2B6D">
        <w:rPr>
          <w:b/>
          <w:bCs/>
        </w:rPr>
        <w:t xml:space="preserve"> </w:t>
      </w:r>
    </w:p>
    <w:bookmarkEnd w:id="14"/>
    <w:bookmarkEnd w:id="15"/>
    <w:p w14:paraId="657757AB" w14:textId="3E42D5B1" w:rsidR="007310F3" w:rsidRPr="007310F3" w:rsidRDefault="007310F3" w:rsidP="00826FC2">
      <w:pPr>
        <w:pStyle w:val="2"/>
      </w:pPr>
      <w:r>
        <w:rPr>
          <w:rFonts w:hint="eastAsia"/>
        </w:rPr>
        <w:t>R</w:t>
      </w:r>
      <w:r>
        <w:t>eport container</w:t>
      </w:r>
    </w:p>
    <w:p w14:paraId="691DA529" w14:textId="61128242" w:rsidR="00027CAA" w:rsidRDefault="004314C9" w:rsidP="00027CAA">
      <w:bookmarkStart w:id="19" w:name="OLE_LINK2"/>
      <w:r w:rsidRPr="004314C9">
        <w:rPr>
          <w:rFonts w:hint="eastAsia"/>
        </w:rPr>
        <w:t>As</w:t>
      </w:r>
      <w:r w:rsidRPr="004314C9">
        <w:t xml:space="preserve"> </w:t>
      </w:r>
      <w:r w:rsidRPr="004314C9">
        <w:rPr>
          <w:rFonts w:hint="eastAsia"/>
        </w:rPr>
        <w:t>w</w:t>
      </w:r>
      <w:r w:rsidRPr="004314C9">
        <w:t xml:space="preserve">e analysis above, the main benefit for introducing event triggered L1 measurement report is to reduce the signalling overhead by reducing much reporting times. </w:t>
      </w:r>
      <w:r>
        <w:t xml:space="preserve">The reduction on </w:t>
      </w:r>
      <w:r w:rsidR="00027CAA">
        <w:t>reporting instances requests a more</w:t>
      </w:r>
      <w:r w:rsidR="00027CAA" w:rsidRPr="00027CAA">
        <w:t xml:space="preserve"> </w:t>
      </w:r>
      <w:r w:rsidR="00027CAA">
        <w:t>reliable transmission to ensure the report's delivery, especially when the channel condition is poor and the UE really needs to request for a cell switch.</w:t>
      </w:r>
      <w:r w:rsidR="0040229C">
        <w:t xml:space="preserve"> Once report may be used to make critical decisions for network, such as initiating an LTM cell switch. The credibility of event-triggered L1 MR is crucial to avoid incorrect reports due to fluctuations caused by channel fast fading. </w:t>
      </w:r>
      <w:r w:rsidR="00DD2174">
        <w:t>T</w:t>
      </w:r>
      <w:r w:rsidR="00027CAA">
        <w:t>he</w:t>
      </w:r>
      <w:r w:rsidR="00DD2174" w:rsidRPr="00DD2174">
        <w:t xml:space="preserve"> consequences of not receiving that report can be critical, especially in inter-DU cell switch scenarios</w:t>
      </w:r>
      <w:r w:rsidR="00027CAA">
        <w:t>.</w:t>
      </w:r>
      <w:r w:rsidR="00C1265A">
        <w:t xml:space="preserve"> Therefore, re</w:t>
      </w:r>
      <w:r w:rsidR="00027CAA">
        <w:t>transmission</w:t>
      </w:r>
      <w:r w:rsidR="00C1265A">
        <w:t xml:space="preserve"> mechanism</w:t>
      </w:r>
      <w:r w:rsidR="00027CAA">
        <w:t xml:space="preserve"> </w:t>
      </w:r>
      <w:r w:rsidR="00C1265A">
        <w:t>should</w:t>
      </w:r>
      <w:r w:rsidR="00027CAA">
        <w:t xml:space="preserve"> be introduced to support higher reliability for the event triggered L1 MR.</w:t>
      </w:r>
    </w:p>
    <w:p w14:paraId="315617AB" w14:textId="55690FB9" w:rsidR="00027CAA" w:rsidRDefault="00027CAA" w:rsidP="00027CAA">
      <w:r>
        <w:rPr>
          <w:b/>
          <w:bCs/>
        </w:rPr>
        <w:t>Observation</w:t>
      </w:r>
      <w:r w:rsidR="00B8626A">
        <w:rPr>
          <w:b/>
          <w:bCs/>
        </w:rPr>
        <w:t xml:space="preserve"> 3</w:t>
      </w:r>
      <w:r>
        <w:rPr>
          <w:b/>
          <w:bCs/>
        </w:rPr>
        <w:t>: The consequence of not receiving an event-triggered L1 MR may be severe since the report times are less frequent. The reliability of reporting needs to be ensured</w:t>
      </w:r>
      <w:r>
        <w:t>.</w:t>
      </w:r>
    </w:p>
    <w:p w14:paraId="4CBCA79E" w14:textId="77777777" w:rsidR="00153245" w:rsidRDefault="00153245" w:rsidP="00153245">
      <w:r>
        <w:t>We all know that there is a trade-off between reliability (retransmission) and latency, where higher reliability requirements typically lead to longer transmission times. For mobility scenario, the reliability of the report is more important than the latency for this one-shot report instance. The latency introduced by each HARQ retransmission is typically several milliseconds, which could be ignored compared with the length of the measurement gap and TTT. The reliability of HARQ retransmission should be enough for requesting for a cell switch, as it is already used for cell switch command in Rel-18 LTM.</w:t>
      </w:r>
    </w:p>
    <w:p w14:paraId="142AA45E" w14:textId="51CE6DC5" w:rsidR="00153245" w:rsidRDefault="00153245" w:rsidP="00027CAA">
      <w:r>
        <w:rPr>
          <w:b/>
          <w:bCs/>
        </w:rPr>
        <w:t>Observation</w:t>
      </w:r>
      <w:r w:rsidR="00B8626A">
        <w:rPr>
          <w:b/>
          <w:bCs/>
        </w:rPr>
        <w:t xml:space="preserve"> 4</w:t>
      </w:r>
      <w:r>
        <w:rPr>
          <w:b/>
          <w:bCs/>
        </w:rPr>
        <w:t>: For mobility use case, the latency introduced by HARQ retransmission could be ignored compared with the length of the measurement gap and TTT</w:t>
      </w:r>
      <w:r>
        <w:t>.</w:t>
      </w:r>
    </w:p>
    <w:p w14:paraId="1740B032" w14:textId="7755F2B5" w:rsidR="00153245" w:rsidRPr="00153245" w:rsidRDefault="00153245" w:rsidP="00027CAA">
      <w:pPr>
        <w:rPr>
          <w:b/>
          <w:bCs/>
        </w:rPr>
      </w:pPr>
      <w:r>
        <w:rPr>
          <w:b/>
          <w:bCs/>
        </w:rPr>
        <w:t xml:space="preserve">Proposal </w:t>
      </w:r>
      <w:r w:rsidR="00B8626A">
        <w:rPr>
          <w:b/>
          <w:bCs/>
        </w:rPr>
        <w:t>7</w:t>
      </w:r>
      <w:r>
        <w:rPr>
          <w:b/>
          <w:bCs/>
        </w:rPr>
        <w:t>: RAN2 assume the reliability of event triggered L1 MR should be improved compared to regular L1 MR.</w:t>
      </w:r>
    </w:p>
    <w:p w14:paraId="57E8CAE1" w14:textId="0E6024D7" w:rsidR="00C1265A" w:rsidRPr="00B8626A" w:rsidRDefault="00C1265A" w:rsidP="00027CAA">
      <w:pPr>
        <w:rPr>
          <w:rFonts w:hint="eastAsia"/>
        </w:rPr>
      </w:pPr>
      <w:r>
        <w:t>Additionally, the length of the event-triggered L1 MR may vary based on the number of beams that meet the triggering event. The report content could be more dynamic if it included measured values (as we have in L3 MR) rather than a bool-type indication for whether triggering event is met or not.</w:t>
      </w:r>
    </w:p>
    <w:p w14:paraId="4ED6BE08" w14:textId="374D0948" w:rsidR="00027CAA" w:rsidRDefault="00027CAA" w:rsidP="00027CAA">
      <w:pPr>
        <w:rPr>
          <w:b/>
          <w:bCs/>
        </w:rPr>
      </w:pPr>
      <w:bookmarkStart w:id="20" w:name="OLE_LINK6"/>
      <w:r>
        <w:rPr>
          <w:b/>
          <w:bCs/>
        </w:rPr>
        <w:t xml:space="preserve">Proposal </w:t>
      </w:r>
      <w:r w:rsidR="00B8626A">
        <w:rPr>
          <w:b/>
          <w:bCs/>
        </w:rPr>
        <w:t>8</w:t>
      </w:r>
      <w:r>
        <w:rPr>
          <w:b/>
          <w:bCs/>
        </w:rPr>
        <w:t>: RAN2 assume the</w:t>
      </w:r>
      <w:r w:rsidR="00B8626A" w:rsidRPr="00B8626A">
        <w:rPr>
          <w:b/>
          <w:bCs/>
        </w:rPr>
        <w:t xml:space="preserve"> </w:t>
      </w:r>
      <w:r w:rsidR="00B8626A">
        <w:rPr>
          <w:b/>
          <w:bCs/>
        </w:rPr>
        <w:t>time and length</w:t>
      </w:r>
      <w:r w:rsidR="00B8626A">
        <w:rPr>
          <w:b/>
          <w:bCs/>
        </w:rPr>
        <w:t xml:space="preserve"> of the</w:t>
      </w:r>
      <w:r w:rsidR="00153245">
        <w:rPr>
          <w:b/>
          <w:bCs/>
        </w:rPr>
        <w:t xml:space="preserve"> report container</w:t>
      </w:r>
      <w:r>
        <w:rPr>
          <w:b/>
          <w:bCs/>
        </w:rPr>
        <w:t xml:space="preserve"> of event triggered L1 MR </w:t>
      </w:r>
      <w:r w:rsidR="00C1265A">
        <w:rPr>
          <w:b/>
          <w:bCs/>
        </w:rPr>
        <w:t>should</w:t>
      </w:r>
      <w:r>
        <w:rPr>
          <w:b/>
          <w:bCs/>
        </w:rPr>
        <w:t xml:space="preserve"> be </w:t>
      </w:r>
      <w:r w:rsidR="00153245">
        <w:rPr>
          <w:b/>
          <w:bCs/>
        </w:rPr>
        <w:t>flexible enough to carry variable length of report in unpredictable time</w:t>
      </w:r>
      <w:r>
        <w:rPr>
          <w:b/>
          <w:bCs/>
        </w:rPr>
        <w:t>.</w:t>
      </w:r>
    </w:p>
    <w:p w14:paraId="47C9F168" w14:textId="1C8785C2" w:rsidR="00153245" w:rsidRDefault="00153245" w:rsidP="00153245">
      <w:bookmarkStart w:id="21" w:name="OLE_LINK14"/>
      <w:bookmarkStart w:id="22" w:name="OLE_LINK3"/>
      <w:bookmarkEnd w:id="19"/>
      <w:bookmarkEnd w:id="20"/>
      <w:r>
        <w:t xml:space="preserve">Considering these factors, as well as the features of two main candidate options (i.e., MAC-CE and UCI), MAC-CE appears to be a preferable choice for the container of the event triggered L1 MR for mobility use case. The support of HARQ retransmission ensures reliability, and its flexibility allows it to be transmitted in </w:t>
      </w:r>
      <w:r w:rsidR="005D5FE9">
        <w:t xml:space="preserve">any </w:t>
      </w:r>
      <w:r>
        <w:t xml:space="preserve">available UL resource </w:t>
      </w:r>
      <w:r w:rsidR="00004B73">
        <w:t>by</w:t>
      </w:r>
      <w:r>
        <w:t xml:space="preserve"> scheduling.</w:t>
      </w:r>
      <w:r w:rsidR="0045134B">
        <w:t xml:space="preserve"> If RAN1 made further progress on new signalling content for MIMO WI (e.g., UCI enhancement), RAN2 can further evaluate whether it is more suitable in mobility scenario.</w:t>
      </w:r>
    </w:p>
    <w:bookmarkEnd w:id="21"/>
    <w:p w14:paraId="75B094A5" w14:textId="2169EEFE" w:rsidR="008A5166" w:rsidRPr="004027D4" w:rsidRDefault="00153245" w:rsidP="00A07BAB">
      <w:pPr>
        <w:rPr>
          <w:b/>
          <w:bCs/>
        </w:rPr>
      </w:pPr>
      <w:r>
        <w:rPr>
          <w:b/>
          <w:bCs/>
        </w:rPr>
        <w:t xml:space="preserve">Proposal </w:t>
      </w:r>
      <w:r w:rsidR="00B8626A">
        <w:rPr>
          <w:b/>
          <w:bCs/>
        </w:rPr>
        <w:t>9</w:t>
      </w:r>
      <w:r>
        <w:rPr>
          <w:b/>
          <w:bCs/>
        </w:rPr>
        <w:t xml:space="preserve">: </w:t>
      </w:r>
      <w:r w:rsidR="006A5D49">
        <w:rPr>
          <w:b/>
          <w:bCs/>
        </w:rPr>
        <w:t>F</w:t>
      </w:r>
      <w:r>
        <w:rPr>
          <w:b/>
          <w:bCs/>
        </w:rPr>
        <w:t xml:space="preserve">or mobility use case, the report of event triggered L1 MR is transmitted </w:t>
      </w:r>
      <w:r w:rsidR="006A5D49">
        <w:rPr>
          <w:b/>
          <w:bCs/>
        </w:rPr>
        <w:t>via a new</w:t>
      </w:r>
      <w:r>
        <w:rPr>
          <w:b/>
          <w:bCs/>
        </w:rPr>
        <w:t xml:space="preserve"> MAC-CE.</w:t>
      </w:r>
      <w:bookmarkEnd w:id="22"/>
    </w:p>
    <w:p w14:paraId="1074FC1D" w14:textId="4A25D0FC" w:rsidR="00AD0D3A" w:rsidRPr="0042075E" w:rsidRDefault="00AD0D3A" w:rsidP="00B75752">
      <w:bookmarkStart w:id="23" w:name="OLE_LINK47"/>
    </w:p>
    <w:bookmarkEnd w:id="2"/>
    <w:bookmarkEnd w:id="3"/>
    <w:bookmarkEnd w:id="4"/>
    <w:bookmarkEnd w:id="23"/>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1910ED98" w14:textId="733E58BC" w:rsidR="004E487C" w:rsidRPr="00B8626A" w:rsidRDefault="00B8626A" w:rsidP="004E487C">
      <w:pPr>
        <w:rPr>
          <w:u w:val="single"/>
        </w:rPr>
      </w:pPr>
      <w:r w:rsidRPr="00B8626A">
        <w:rPr>
          <w:rFonts w:hint="eastAsia"/>
          <w:u w:val="single"/>
        </w:rPr>
        <w:t>T</w:t>
      </w:r>
      <w:r w:rsidRPr="00B8626A">
        <w:rPr>
          <w:u w:val="single"/>
        </w:rPr>
        <w:t>riggering condition:</w:t>
      </w:r>
    </w:p>
    <w:p w14:paraId="3E7F59E4" w14:textId="77777777" w:rsidR="00B8626A" w:rsidRPr="00B8626A" w:rsidRDefault="00B8626A" w:rsidP="00B8626A">
      <w:r w:rsidRPr="00B8626A">
        <w:t>Observation 1: The main purpose for introducing event triggered L1 measurement report is to reduce the signalling overhead by reducing much reporting times, leading to lower UE power consumption and network complexity.</w:t>
      </w:r>
    </w:p>
    <w:p w14:paraId="4761D1FC" w14:textId="54BEE8E3" w:rsidR="00B8626A" w:rsidRPr="00B8626A" w:rsidRDefault="00B8626A" w:rsidP="00B8626A">
      <w:pPr>
        <w:rPr>
          <w:rFonts w:hint="eastAsia"/>
        </w:rPr>
      </w:pPr>
      <w:r w:rsidRPr="00B8626A">
        <w:t>Observation 2: The credibility requirement of event triggered L1 MR is higher than legacy L1 MR since the reporting instances are less frequent than the latter. Fluctuation caused by raw measurement result should be avoided as possible.</w:t>
      </w:r>
    </w:p>
    <w:p w14:paraId="5F6D0D5C" w14:textId="68BA1FC6" w:rsidR="00B8626A" w:rsidRDefault="00B8626A" w:rsidP="00B8626A">
      <w:pPr>
        <w:rPr>
          <w:b/>
          <w:bCs/>
        </w:rPr>
      </w:pPr>
      <w:r>
        <w:rPr>
          <w:b/>
          <w:bCs/>
        </w:rPr>
        <w:t>Proposal 1: RAN2 considers the following triggering events as the baseline for event triggered L1 MR:</w:t>
      </w:r>
    </w:p>
    <w:p w14:paraId="75A66420" w14:textId="77777777" w:rsidR="00B8626A" w:rsidRDefault="00B8626A" w:rsidP="00B8626A">
      <w:pPr>
        <w:ind w:firstLineChars="100" w:firstLine="201"/>
        <w:rPr>
          <w:b/>
          <w:bCs/>
        </w:rPr>
      </w:pPr>
      <w:r>
        <w:rPr>
          <w:b/>
          <w:bCs/>
        </w:rPr>
        <w:t>Event 1 (A3-like): Beam of candidate cell becomes amount of offset better than serving cell beams.</w:t>
      </w:r>
    </w:p>
    <w:p w14:paraId="0B5C1A70" w14:textId="77777777" w:rsidR="00B8626A" w:rsidRDefault="00B8626A" w:rsidP="00B8626A">
      <w:pPr>
        <w:ind w:firstLineChars="100" w:firstLine="201"/>
        <w:rPr>
          <w:b/>
          <w:bCs/>
        </w:rPr>
      </w:pPr>
      <w:r>
        <w:rPr>
          <w:b/>
          <w:bCs/>
        </w:rPr>
        <w:t>Event 2 (A5-like): Serving cell beam becomes worse than absolute threshold, and beam of candidate cell becomes better than absolute threshold.</w:t>
      </w:r>
    </w:p>
    <w:p w14:paraId="676EE312" w14:textId="77777777" w:rsidR="00B8626A" w:rsidRDefault="00B8626A" w:rsidP="00B8626A">
      <w:pPr>
        <w:ind w:firstLineChars="100" w:firstLine="201"/>
        <w:rPr>
          <w:b/>
          <w:bCs/>
        </w:rPr>
      </w:pPr>
      <w:r>
        <w:rPr>
          <w:b/>
          <w:bCs/>
        </w:rPr>
        <w:t>Event 3 (A4-like): Beam of candidate cell becomes better than absolute threshold.</w:t>
      </w:r>
    </w:p>
    <w:p w14:paraId="1BCE78AE" w14:textId="15F9CC09" w:rsidR="00B8626A" w:rsidRDefault="00B8626A" w:rsidP="00B8626A">
      <w:r>
        <w:rPr>
          <w:b/>
          <w:bCs/>
        </w:rPr>
        <w:t>Proposal 2: TTT and hysteresis is supported and can be optionally configured for the triggering condition for event triggered L1 measurement report</w:t>
      </w:r>
      <w:r>
        <w:t xml:space="preserve">. </w:t>
      </w:r>
    </w:p>
    <w:p w14:paraId="2B1522C1" w14:textId="77777777" w:rsidR="00B8626A" w:rsidRDefault="00B8626A" w:rsidP="00B8626A"/>
    <w:p w14:paraId="39DF1464" w14:textId="6DA960F7" w:rsidR="00B8626A" w:rsidRPr="00B8626A" w:rsidRDefault="00B8626A" w:rsidP="004E487C">
      <w:pPr>
        <w:rPr>
          <w:u w:val="single"/>
        </w:rPr>
      </w:pPr>
      <w:r w:rsidRPr="00B8626A">
        <w:rPr>
          <w:rFonts w:hint="eastAsia"/>
          <w:u w:val="single"/>
        </w:rPr>
        <w:t>M</w:t>
      </w:r>
      <w:r w:rsidRPr="00B8626A">
        <w:rPr>
          <w:u w:val="single"/>
        </w:rPr>
        <w:t>easurement objects:</w:t>
      </w:r>
    </w:p>
    <w:p w14:paraId="2503F3FF" w14:textId="77777777" w:rsidR="00B8626A" w:rsidRDefault="00B8626A" w:rsidP="00B8626A">
      <w:pPr>
        <w:rPr>
          <w:b/>
          <w:bCs/>
        </w:rPr>
      </w:pPr>
      <w:r>
        <w:rPr>
          <w:b/>
          <w:bCs/>
        </w:rPr>
        <w:t>Proposal 3: RAN2 assumes that RAN1 can determine measurement metrics (e.g., L1-RSRP) and measured beam scope (TCI states, measurement RSs, QCL types, intra/inter-frequency, etc.) without RAN2's involvement.</w:t>
      </w:r>
    </w:p>
    <w:p w14:paraId="1D9EF548" w14:textId="77777777" w:rsidR="00B8626A" w:rsidRDefault="00B8626A" w:rsidP="00B8626A">
      <w:pPr>
        <w:rPr>
          <w:b/>
          <w:bCs/>
        </w:rPr>
      </w:pPr>
      <w:r>
        <w:rPr>
          <w:b/>
          <w:bCs/>
        </w:rPr>
        <w:t xml:space="preserve">Proposal 4: RAN2 assumes that RAN1 can determine whether to leave L1 measurement filtering to UE implementation for event triggered L1 MR or whether to specify it. </w:t>
      </w:r>
    </w:p>
    <w:p w14:paraId="7634952F" w14:textId="42472258" w:rsidR="00B8626A" w:rsidRDefault="00B8626A" w:rsidP="00B8626A">
      <w:pPr>
        <w:rPr>
          <w:b/>
          <w:bCs/>
        </w:rPr>
      </w:pPr>
      <w:r>
        <w:rPr>
          <w:b/>
          <w:bCs/>
        </w:rPr>
        <w:t>Proposal 5: If Proposal 3 and 4 are agreed, send an LS to RAN1.</w:t>
      </w:r>
      <w:r>
        <w:rPr>
          <w:b/>
          <w:bCs/>
        </w:rPr>
        <w:t xml:space="preserve"> </w:t>
      </w:r>
    </w:p>
    <w:p w14:paraId="1A0383D1" w14:textId="64E30367" w:rsidR="00B8626A" w:rsidRDefault="00B8626A" w:rsidP="00B8626A">
      <w:pPr>
        <w:rPr>
          <w:b/>
          <w:bCs/>
        </w:rPr>
      </w:pPr>
      <w:r>
        <w:rPr>
          <w:b/>
          <w:bCs/>
        </w:rPr>
        <w:t>Proposal 6:  Only consider beam level measurement for event triggered L1 measurement report. I.e., UE only compares the best beam quality of one cell against a specific threshold or the best beam quality of another cell.  Beam consolidation is not considered for event triggered L1 measurement.</w:t>
      </w:r>
    </w:p>
    <w:p w14:paraId="74067695" w14:textId="2A144A5C" w:rsidR="00B8626A" w:rsidRDefault="00B8626A" w:rsidP="00B8626A">
      <w:pPr>
        <w:rPr>
          <w:b/>
          <w:bCs/>
        </w:rPr>
      </w:pPr>
    </w:p>
    <w:p w14:paraId="67756796" w14:textId="043101AE" w:rsidR="00B8626A" w:rsidRDefault="00B8626A" w:rsidP="00B8626A">
      <w:pPr>
        <w:rPr>
          <w:rFonts w:hint="eastAsia"/>
          <w:b/>
          <w:bCs/>
        </w:rPr>
      </w:pPr>
      <w:r>
        <w:rPr>
          <w:u w:val="single"/>
        </w:rPr>
        <w:t>Report container</w:t>
      </w:r>
      <w:r>
        <w:rPr>
          <w:u w:val="single"/>
        </w:rPr>
        <w:t>:</w:t>
      </w:r>
    </w:p>
    <w:p w14:paraId="726BC507" w14:textId="77777777" w:rsidR="00B8626A" w:rsidRPr="00B8626A" w:rsidRDefault="00B8626A" w:rsidP="00B8626A">
      <w:r w:rsidRPr="00B8626A">
        <w:t>Observation 3: The consequence of not receiving an event-triggered L1 MR may be severe since the report times are less frequent. The reliability of reporting needs to be ensured.</w:t>
      </w:r>
    </w:p>
    <w:p w14:paraId="6409BD83" w14:textId="77777777" w:rsidR="00B8626A" w:rsidRPr="00B8626A" w:rsidRDefault="00B8626A" w:rsidP="00B8626A">
      <w:r w:rsidRPr="00B8626A">
        <w:t>Observation 4: For mobility use case, the latency introduced by HARQ retransmission could be ignored compared with the length of the measurement gap and TTT.</w:t>
      </w:r>
    </w:p>
    <w:p w14:paraId="0B3FD4C3" w14:textId="36146E52" w:rsidR="00B8626A" w:rsidRPr="00B8626A" w:rsidRDefault="00B8626A" w:rsidP="00B8626A">
      <w:pPr>
        <w:rPr>
          <w:rFonts w:hint="eastAsia"/>
          <w:b/>
          <w:bCs/>
        </w:rPr>
      </w:pPr>
      <w:r>
        <w:rPr>
          <w:b/>
          <w:bCs/>
        </w:rPr>
        <w:t>Proposal 7: RAN2 assume the reliability of event triggered L1 MR should be improved compared to regular L1 MR.</w:t>
      </w:r>
    </w:p>
    <w:p w14:paraId="5156981C" w14:textId="48D91C53" w:rsidR="00B8626A" w:rsidRPr="00B8626A" w:rsidRDefault="00B8626A" w:rsidP="00B8626A">
      <w:pPr>
        <w:rPr>
          <w:rFonts w:hint="eastAsia"/>
          <w:b/>
          <w:bCs/>
        </w:rPr>
      </w:pPr>
      <w:r>
        <w:rPr>
          <w:b/>
          <w:bCs/>
        </w:rPr>
        <w:t>Proposal 8: RAN2 assume the time and length of the report container of event triggered L1 MR should be flexible enough to carry variable length of report in unpredictable time.</w:t>
      </w:r>
    </w:p>
    <w:p w14:paraId="1D1C1E1D" w14:textId="4C208281" w:rsidR="00B8626A" w:rsidRPr="00B8626A" w:rsidRDefault="00B8626A" w:rsidP="00B8626A">
      <w:pPr>
        <w:rPr>
          <w:rFonts w:hint="eastAsia"/>
          <w:b/>
          <w:bCs/>
        </w:rPr>
      </w:pPr>
      <w:r>
        <w:rPr>
          <w:b/>
          <w:bCs/>
        </w:rPr>
        <w:t>Proposal 9: For mobility use case, the report of event triggered L1 MR is transmitted via a new MAC-CE.</w:t>
      </w:r>
    </w:p>
    <w:p w14:paraId="6B5B415F" w14:textId="3C153777" w:rsidR="00610923" w:rsidRPr="00125D09" w:rsidRDefault="00610923" w:rsidP="00AE14F3">
      <w:pPr>
        <w:pStyle w:val="1"/>
        <w:ind w:hanging="792"/>
      </w:pPr>
      <w:r w:rsidRPr="00125D09">
        <w:t>References</w:t>
      </w:r>
    </w:p>
    <w:p w14:paraId="7B5D8D2E" w14:textId="05305A8D" w:rsidR="00B8626A" w:rsidRDefault="00B8626A" w:rsidP="00B8626A">
      <w:pPr>
        <w:pStyle w:val="Reference"/>
        <w:rPr>
          <w:rFonts w:cs="Arial"/>
        </w:rPr>
      </w:pPr>
      <w:bookmarkStart w:id="24" w:name="OLE_LINK34"/>
      <w:r w:rsidRPr="00B8626A">
        <w:rPr>
          <w:rFonts w:cs="Arial"/>
        </w:rPr>
        <w:t>R2_125bis_SL_R19 NES_MOB_Session Notes (Kyeongin Jeong)</w:t>
      </w:r>
      <w:r>
        <w:rPr>
          <w:rFonts w:cs="Arial"/>
        </w:rPr>
        <w:t>_EOM</w:t>
      </w:r>
    </w:p>
    <w:p w14:paraId="6F996CEE" w14:textId="1F50D73A" w:rsidR="00B8626A" w:rsidRPr="00B8626A" w:rsidRDefault="00251784" w:rsidP="00B8626A">
      <w:pPr>
        <w:pStyle w:val="Reference"/>
        <w:rPr>
          <w:rFonts w:cs="Arial" w:hint="eastAsia"/>
        </w:rPr>
      </w:pPr>
      <w:r w:rsidRPr="00251784">
        <w:rPr>
          <w:rFonts w:cs="Arial"/>
        </w:rPr>
        <w:t>RP-240299-Revised-WID-R19-Mobility-Enhancements</w:t>
      </w:r>
    </w:p>
    <w:p w14:paraId="06273FD6" w14:textId="5BE831C6" w:rsidR="00251784" w:rsidRDefault="00251784" w:rsidP="001A0639">
      <w:pPr>
        <w:pStyle w:val="Reference"/>
        <w:rPr>
          <w:rFonts w:cs="Arial"/>
        </w:rPr>
      </w:pPr>
      <w:r w:rsidRPr="00251784">
        <w:rPr>
          <w:rFonts w:cs="Arial"/>
        </w:rPr>
        <w:t>Chair notes RAN1#116</w:t>
      </w:r>
      <w:bookmarkEnd w:id="24"/>
      <w:r w:rsidR="00B8626A">
        <w:rPr>
          <w:rFonts w:cs="Arial"/>
        </w:rPr>
        <w:t>bis</w:t>
      </w:r>
    </w:p>
    <w:sectPr w:rsidR="0025178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94BD6" w14:textId="77777777" w:rsidR="00EC364C" w:rsidRDefault="00EC364C">
      <w:r>
        <w:separator/>
      </w:r>
    </w:p>
  </w:endnote>
  <w:endnote w:type="continuationSeparator" w:id="0">
    <w:p w14:paraId="0111785C" w14:textId="77777777" w:rsidR="00EC364C" w:rsidRDefault="00EC364C">
      <w:r>
        <w:continuationSeparator/>
      </w:r>
    </w:p>
  </w:endnote>
  <w:endnote w:type="continuationNotice" w:id="1">
    <w:p w14:paraId="25045E8F" w14:textId="77777777" w:rsidR="00EC364C" w:rsidRDefault="00EC3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4B594" w14:textId="77777777" w:rsidR="00EC364C" w:rsidRDefault="00EC364C">
      <w:r>
        <w:separator/>
      </w:r>
    </w:p>
  </w:footnote>
  <w:footnote w:type="continuationSeparator" w:id="0">
    <w:p w14:paraId="1142653E" w14:textId="77777777" w:rsidR="00EC364C" w:rsidRDefault="00EC364C">
      <w:r>
        <w:continuationSeparator/>
      </w:r>
    </w:p>
  </w:footnote>
  <w:footnote w:type="continuationNotice" w:id="1">
    <w:p w14:paraId="20F4F5BF" w14:textId="77777777" w:rsidR="00EC364C" w:rsidRDefault="00EC36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205EAF"/>
    <w:multiLevelType w:val="multilevel"/>
    <w:tmpl w:val="4E52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5EA651E"/>
    <w:multiLevelType w:val="hybridMultilevel"/>
    <w:tmpl w:val="B04E4D1E"/>
    <w:lvl w:ilvl="0" w:tplc="21B81AC4">
      <w:start w:val="8"/>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8E537C1"/>
    <w:multiLevelType w:val="hybridMultilevel"/>
    <w:tmpl w:val="331ABC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D236CD"/>
    <w:multiLevelType w:val="hybridMultilevel"/>
    <w:tmpl w:val="3764463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D14FD"/>
    <w:multiLevelType w:val="multilevel"/>
    <w:tmpl w:val="A5AC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203AD"/>
    <w:multiLevelType w:val="multilevel"/>
    <w:tmpl w:val="4202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565F2"/>
    <w:multiLevelType w:val="hybridMultilevel"/>
    <w:tmpl w:val="603C5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CE23AB"/>
    <w:multiLevelType w:val="multilevel"/>
    <w:tmpl w:val="400E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426B29"/>
    <w:multiLevelType w:val="hybridMultilevel"/>
    <w:tmpl w:val="53BE2BF8"/>
    <w:lvl w:ilvl="0" w:tplc="1988F23A">
      <w:start w:val="1"/>
      <w:numFmt w:val="decimal"/>
      <w:pStyle w:val="Prop"/>
      <w:lvlText w:val="Proposal %1:"/>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4F91583"/>
    <w:multiLevelType w:val="hybridMultilevel"/>
    <w:tmpl w:val="F84E73E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6C990113"/>
    <w:multiLevelType w:val="multilevel"/>
    <w:tmpl w:val="6302BE44"/>
    <w:lvl w:ilvl="0">
      <w:start w:val="1"/>
      <w:numFmt w:val="bullet"/>
      <w:lvlText w:val=""/>
      <w:lvlJc w:val="left"/>
      <w:pPr>
        <w:tabs>
          <w:tab w:val="num" w:pos="720"/>
        </w:tabs>
        <w:ind w:left="720" w:hanging="360"/>
      </w:pPr>
      <w:rPr>
        <w:rFonts w:ascii="Symbol" w:hAnsi="Symbol" w:hint="default"/>
        <w:b/>
        <w:i w:val="0"/>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4" w15:restartNumberingAfterBreak="0">
    <w:nsid w:val="72545055"/>
    <w:multiLevelType w:val="multilevel"/>
    <w:tmpl w:val="205E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5860913">
    <w:abstractNumId w:val="0"/>
  </w:num>
  <w:num w:numId="2" w16cid:durableId="1433084662">
    <w:abstractNumId w:val="24"/>
  </w:num>
  <w:num w:numId="3" w16cid:durableId="1451893323">
    <w:abstractNumId w:val="16"/>
  </w:num>
  <w:num w:numId="4" w16cid:durableId="1535999293">
    <w:abstractNumId w:val="18"/>
  </w:num>
  <w:num w:numId="5" w16cid:durableId="720908940">
    <w:abstractNumId w:val="10"/>
  </w:num>
  <w:num w:numId="6" w16cid:durableId="347633745">
    <w:abstractNumId w:val="20"/>
  </w:num>
  <w:num w:numId="7" w16cid:durableId="1900750756">
    <w:abstractNumId w:val="29"/>
  </w:num>
  <w:num w:numId="8" w16cid:durableId="1317489877">
    <w:abstractNumId w:val="12"/>
  </w:num>
  <w:num w:numId="9" w16cid:durableId="832379850">
    <w:abstractNumId w:val="25"/>
  </w:num>
  <w:num w:numId="10" w16cid:durableId="1101073080">
    <w:abstractNumId w:val="36"/>
  </w:num>
  <w:num w:numId="11" w16cid:durableId="224684589">
    <w:abstractNumId w:val="27"/>
  </w:num>
  <w:num w:numId="12" w16cid:durableId="956789437">
    <w:abstractNumId w:val="33"/>
  </w:num>
  <w:num w:numId="13" w16cid:durableId="364909789">
    <w:abstractNumId w:val="26"/>
  </w:num>
  <w:num w:numId="14" w16cid:durableId="161049608">
    <w:abstractNumId w:val="17"/>
  </w:num>
  <w:num w:numId="15" w16cid:durableId="1076516651">
    <w:abstractNumId w:val="7"/>
  </w:num>
  <w:num w:numId="16" w16cid:durableId="395511516">
    <w:abstractNumId w:val="9"/>
  </w:num>
  <w:num w:numId="17" w16cid:durableId="1499232450">
    <w:abstractNumId w:val="35"/>
  </w:num>
  <w:num w:numId="18" w16cid:durableId="170146262">
    <w:abstractNumId w:val="37"/>
  </w:num>
  <w:num w:numId="19" w16cid:durableId="1950500788">
    <w:abstractNumId w:val="23"/>
  </w:num>
  <w:num w:numId="20" w16cid:durableId="60175871">
    <w:abstractNumId w:val="30"/>
  </w:num>
  <w:num w:numId="21" w16cid:durableId="1686712300">
    <w:abstractNumId w:val="31"/>
  </w:num>
  <w:num w:numId="22" w16cid:durableId="277417081">
    <w:abstractNumId w:val="8"/>
  </w:num>
  <w:num w:numId="23" w16cid:durableId="1892500749">
    <w:abstractNumId w:val="14"/>
  </w:num>
  <w:num w:numId="24" w16cid:durableId="1310596676">
    <w:abstractNumId w:val="15"/>
  </w:num>
  <w:num w:numId="25" w16cid:durableId="1563978596">
    <w:abstractNumId w:val="19"/>
  </w:num>
  <w:num w:numId="26" w16cid:durableId="985284006">
    <w:abstractNumId w:val="28"/>
  </w:num>
  <w:num w:numId="27" w16cid:durableId="186600326">
    <w:abstractNumId w:val="26"/>
  </w:num>
  <w:num w:numId="28" w16cid:durableId="1587154397">
    <w:abstractNumId w:val="34"/>
  </w:num>
  <w:num w:numId="29" w16cid:durableId="1607081746">
    <w:abstractNumId w:val="6"/>
  </w:num>
  <w:num w:numId="30" w16cid:durableId="9548701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7926710">
    <w:abstractNumId w:val="13"/>
  </w:num>
  <w:num w:numId="32" w16cid:durableId="1576940112">
    <w:abstractNumId w:val="11"/>
  </w:num>
  <w:num w:numId="33" w16cid:durableId="1235041867">
    <w:abstractNumId w:val="33"/>
  </w:num>
  <w:num w:numId="34" w16cid:durableId="1902908954">
    <w:abstractNumId w:val="1"/>
  </w:num>
  <w:num w:numId="35" w16cid:durableId="488639267">
    <w:abstractNumId w:val="21"/>
  </w:num>
  <w:num w:numId="36" w16cid:durableId="1830058306">
    <w:abstractNumId w:val="4"/>
  </w:num>
  <w:num w:numId="37" w16cid:durableId="1031150552">
    <w:abstractNumId w:val="22"/>
  </w:num>
  <w:num w:numId="38" w16cid:durableId="1454323479">
    <w:abstractNumId w:val="32"/>
  </w:num>
  <w:num w:numId="39" w16cid:durableId="658077150">
    <w:abstractNumId w:val="32"/>
  </w:num>
  <w:num w:numId="40" w16cid:durableId="19479298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20069">
    <w:abstractNumId w:val="28"/>
  </w:num>
  <w:num w:numId="42" w16cid:durableId="418717730">
    <w:abstractNumId w:val="37"/>
  </w:num>
  <w:num w:numId="43" w16cid:durableId="1477994689">
    <w:abstractNumId w:val="2"/>
  </w:num>
  <w:num w:numId="44" w16cid:durableId="20386527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4884669">
    <w:abstractNumId w:val="2"/>
  </w:num>
  <w:num w:numId="46" w16cid:durableId="570700946">
    <w:abstractNumId w:val="5"/>
  </w:num>
  <w:num w:numId="47" w16cid:durableId="10688424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6866028">
    <w:abstractNumId w:val="2"/>
  </w:num>
  <w:num w:numId="49" w16cid:durableId="97918775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B73"/>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1C"/>
    <w:rsid w:val="0002592B"/>
    <w:rsid w:val="00025ECA"/>
    <w:rsid w:val="00025EFB"/>
    <w:rsid w:val="00025FC9"/>
    <w:rsid w:val="00026F6C"/>
    <w:rsid w:val="000274C5"/>
    <w:rsid w:val="00027537"/>
    <w:rsid w:val="00027938"/>
    <w:rsid w:val="00027A23"/>
    <w:rsid w:val="00027CAA"/>
    <w:rsid w:val="00027F79"/>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6E6B"/>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47CC1"/>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4F9"/>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AC4"/>
    <w:rsid w:val="00083EDA"/>
    <w:rsid w:val="000842BB"/>
    <w:rsid w:val="00084E69"/>
    <w:rsid w:val="00085124"/>
    <w:rsid w:val="00085568"/>
    <w:rsid w:val="000855EB"/>
    <w:rsid w:val="0008564E"/>
    <w:rsid w:val="000857B0"/>
    <w:rsid w:val="00085994"/>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0FE"/>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A9D"/>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DFD"/>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5AAB"/>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527"/>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0DAF"/>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4E8"/>
    <w:rsid w:val="001359E9"/>
    <w:rsid w:val="00135C17"/>
    <w:rsid w:val="00136B48"/>
    <w:rsid w:val="00136CE3"/>
    <w:rsid w:val="001370A0"/>
    <w:rsid w:val="001379F0"/>
    <w:rsid w:val="00137AB5"/>
    <w:rsid w:val="00137BF7"/>
    <w:rsid w:val="00137C79"/>
    <w:rsid w:val="00137F0B"/>
    <w:rsid w:val="0014007B"/>
    <w:rsid w:val="00140167"/>
    <w:rsid w:val="00140569"/>
    <w:rsid w:val="001406F4"/>
    <w:rsid w:val="001407E9"/>
    <w:rsid w:val="001416C5"/>
    <w:rsid w:val="001416EB"/>
    <w:rsid w:val="001417B4"/>
    <w:rsid w:val="0014181B"/>
    <w:rsid w:val="00142B60"/>
    <w:rsid w:val="001439E1"/>
    <w:rsid w:val="00143FC0"/>
    <w:rsid w:val="001448DE"/>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245"/>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798"/>
    <w:rsid w:val="001729FE"/>
    <w:rsid w:val="00172D43"/>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210"/>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0B1"/>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74"/>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0FEF"/>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28"/>
    <w:rsid w:val="00200490"/>
    <w:rsid w:val="0020053D"/>
    <w:rsid w:val="0020072D"/>
    <w:rsid w:val="00200A1A"/>
    <w:rsid w:val="00201D0E"/>
    <w:rsid w:val="00201F3A"/>
    <w:rsid w:val="0020255E"/>
    <w:rsid w:val="0020296B"/>
    <w:rsid w:val="00202ED4"/>
    <w:rsid w:val="00202FAB"/>
    <w:rsid w:val="00203248"/>
    <w:rsid w:val="002034F5"/>
    <w:rsid w:val="00203906"/>
    <w:rsid w:val="00203BEE"/>
    <w:rsid w:val="00203F96"/>
    <w:rsid w:val="0020432D"/>
    <w:rsid w:val="002044A3"/>
    <w:rsid w:val="00204BE9"/>
    <w:rsid w:val="0020521A"/>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25B"/>
    <w:rsid w:val="0022149D"/>
    <w:rsid w:val="00221914"/>
    <w:rsid w:val="00221F09"/>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24"/>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6F05"/>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784"/>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3BB9"/>
    <w:rsid w:val="00274418"/>
    <w:rsid w:val="00274441"/>
    <w:rsid w:val="0027483D"/>
    <w:rsid w:val="00274ADD"/>
    <w:rsid w:val="0027535F"/>
    <w:rsid w:val="002753DB"/>
    <w:rsid w:val="00275D06"/>
    <w:rsid w:val="00275D3A"/>
    <w:rsid w:val="002764C4"/>
    <w:rsid w:val="002768E0"/>
    <w:rsid w:val="00276925"/>
    <w:rsid w:val="002769CC"/>
    <w:rsid w:val="00276BF3"/>
    <w:rsid w:val="00276DDE"/>
    <w:rsid w:val="00276F56"/>
    <w:rsid w:val="00277266"/>
    <w:rsid w:val="0027791A"/>
    <w:rsid w:val="00277D17"/>
    <w:rsid w:val="002805F5"/>
    <w:rsid w:val="00280751"/>
    <w:rsid w:val="0028108C"/>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A8D"/>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21C"/>
    <w:rsid w:val="002A2869"/>
    <w:rsid w:val="002A3718"/>
    <w:rsid w:val="002A386F"/>
    <w:rsid w:val="002A3E95"/>
    <w:rsid w:val="002A4083"/>
    <w:rsid w:val="002A427B"/>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0D1"/>
    <w:rsid w:val="002B6292"/>
    <w:rsid w:val="002B629F"/>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BC2"/>
    <w:rsid w:val="002E01B8"/>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8BC"/>
    <w:rsid w:val="002E4AB4"/>
    <w:rsid w:val="002E4EE6"/>
    <w:rsid w:val="002E4F9F"/>
    <w:rsid w:val="002E5122"/>
    <w:rsid w:val="002E53D3"/>
    <w:rsid w:val="002E567D"/>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0C6"/>
    <w:rsid w:val="002F37A9"/>
    <w:rsid w:val="002F39FA"/>
    <w:rsid w:val="002F3CCC"/>
    <w:rsid w:val="002F3DD2"/>
    <w:rsid w:val="002F4D7E"/>
    <w:rsid w:val="002F5368"/>
    <w:rsid w:val="002F54C1"/>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8F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704"/>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6BD0"/>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1B19"/>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6E6"/>
    <w:rsid w:val="003477B1"/>
    <w:rsid w:val="0034797E"/>
    <w:rsid w:val="00347B42"/>
    <w:rsid w:val="00347BA8"/>
    <w:rsid w:val="00350C69"/>
    <w:rsid w:val="00351496"/>
    <w:rsid w:val="003515E3"/>
    <w:rsid w:val="00351D16"/>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652"/>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39D"/>
    <w:rsid w:val="00374B4B"/>
    <w:rsid w:val="00374CB7"/>
    <w:rsid w:val="00375178"/>
    <w:rsid w:val="00375C91"/>
    <w:rsid w:val="00376122"/>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4F9B"/>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62C"/>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4D8"/>
    <w:rsid w:val="003C45E3"/>
    <w:rsid w:val="003C465F"/>
    <w:rsid w:val="003C5AEA"/>
    <w:rsid w:val="003C61A7"/>
    <w:rsid w:val="003C61D2"/>
    <w:rsid w:val="003C6416"/>
    <w:rsid w:val="003C7007"/>
    <w:rsid w:val="003C710A"/>
    <w:rsid w:val="003C7468"/>
    <w:rsid w:val="003C7806"/>
    <w:rsid w:val="003C7DAA"/>
    <w:rsid w:val="003C7F2E"/>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07"/>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E43"/>
    <w:rsid w:val="003E3FA3"/>
    <w:rsid w:val="003E4404"/>
    <w:rsid w:val="003E4513"/>
    <w:rsid w:val="003E4DB5"/>
    <w:rsid w:val="003E4FB1"/>
    <w:rsid w:val="003E50DB"/>
    <w:rsid w:val="003E55B4"/>
    <w:rsid w:val="003E55E4"/>
    <w:rsid w:val="003E58DC"/>
    <w:rsid w:val="003E5C6A"/>
    <w:rsid w:val="003E5FD2"/>
    <w:rsid w:val="003E670B"/>
    <w:rsid w:val="003E686F"/>
    <w:rsid w:val="003E74E3"/>
    <w:rsid w:val="003E7CB9"/>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3F7E00"/>
    <w:rsid w:val="004000E8"/>
    <w:rsid w:val="00400114"/>
    <w:rsid w:val="00400166"/>
    <w:rsid w:val="004006B1"/>
    <w:rsid w:val="00400892"/>
    <w:rsid w:val="00400C41"/>
    <w:rsid w:val="004011DE"/>
    <w:rsid w:val="0040158E"/>
    <w:rsid w:val="004015BE"/>
    <w:rsid w:val="004017BB"/>
    <w:rsid w:val="00401B6F"/>
    <w:rsid w:val="0040229C"/>
    <w:rsid w:val="004025F8"/>
    <w:rsid w:val="004026C9"/>
    <w:rsid w:val="004027D4"/>
    <w:rsid w:val="00402867"/>
    <w:rsid w:val="00402D26"/>
    <w:rsid w:val="00402DD1"/>
    <w:rsid w:val="00402E2B"/>
    <w:rsid w:val="00402F38"/>
    <w:rsid w:val="0040319A"/>
    <w:rsid w:val="0040378E"/>
    <w:rsid w:val="00403D19"/>
    <w:rsid w:val="00403E09"/>
    <w:rsid w:val="00404DB5"/>
    <w:rsid w:val="0040512B"/>
    <w:rsid w:val="00405CA5"/>
    <w:rsid w:val="00405D07"/>
    <w:rsid w:val="00406A0B"/>
    <w:rsid w:val="00406D9F"/>
    <w:rsid w:val="00406F6E"/>
    <w:rsid w:val="00407CD3"/>
    <w:rsid w:val="00410134"/>
    <w:rsid w:val="0041089C"/>
    <w:rsid w:val="004108E3"/>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075E"/>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14C9"/>
    <w:rsid w:val="00431F75"/>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BCE"/>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74"/>
    <w:rsid w:val="00446488"/>
    <w:rsid w:val="004466DF"/>
    <w:rsid w:val="00446853"/>
    <w:rsid w:val="00446D5F"/>
    <w:rsid w:val="00446E99"/>
    <w:rsid w:val="0044786E"/>
    <w:rsid w:val="0045002C"/>
    <w:rsid w:val="00450968"/>
    <w:rsid w:val="00450D0A"/>
    <w:rsid w:val="0045134B"/>
    <w:rsid w:val="004517AA"/>
    <w:rsid w:val="004526F1"/>
    <w:rsid w:val="00452A01"/>
    <w:rsid w:val="00452B88"/>
    <w:rsid w:val="00452C65"/>
    <w:rsid w:val="00452CAC"/>
    <w:rsid w:val="004533D7"/>
    <w:rsid w:val="00453418"/>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FE7"/>
    <w:rsid w:val="004622BE"/>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6C7"/>
    <w:rsid w:val="00482E34"/>
    <w:rsid w:val="00483BF6"/>
    <w:rsid w:val="00484153"/>
    <w:rsid w:val="004843A2"/>
    <w:rsid w:val="00485AA5"/>
    <w:rsid w:val="00486147"/>
    <w:rsid w:val="0048657C"/>
    <w:rsid w:val="00486592"/>
    <w:rsid w:val="004870CC"/>
    <w:rsid w:val="0048722F"/>
    <w:rsid w:val="00487313"/>
    <w:rsid w:val="00487464"/>
    <w:rsid w:val="0048779D"/>
    <w:rsid w:val="00490202"/>
    <w:rsid w:val="00490237"/>
    <w:rsid w:val="00490781"/>
    <w:rsid w:val="00490999"/>
    <w:rsid w:val="00490B30"/>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C6BD5"/>
    <w:rsid w:val="004D07C8"/>
    <w:rsid w:val="004D0C92"/>
    <w:rsid w:val="004D1E58"/>
    <w:rsid w:val="004D2162"/>
    <w:rsid w:val="004D2866"/>
    <w:rsid w:val="004D36B1"/>
    <w:rsid w:val="004D37C2"/>
    <w:rsid w:val="004D3B13"/>
    <w:rsid w:val="004D449E"/>
    <w:rsid w:val="004D4573"/>
    <w:rsid w:val="004D4C55"/>
    <w:rsid w:val="004D4CED"/>
    <w:rsid w:val="004D516C"/>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87C"/>
    <w:rsid w:val="004E4984"/>
    <w:rsid w:val="004E4A54"/>
    <w:rsid w:val="004E4C6E"/>
    <w:rsid w:val="004E4D5B"/>
    <w:rsid w:val="004E557C"/>
    <w:rsid w:val="004E56DC"/>
    <w:rsid w:val="004E5C72"/>
    <w:rsid w:val="004E62DD"/>
    <w:rsid w:val="004E635F"/>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DAE"/>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2A86"/>
    <w:rsid w:val="00512D29"/>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8F2"/>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C1D"/>
    <w:rsid w:val="00534E5E"/>
    <w:rsid w:val="00535324"/>
    <w:rsid w:val="005356C6"/>
    <w:rsid w:val="0053590F"/>
    <w:rsid w:val="00535F8E"/>
    <w:rsid w:val="00536759"/>
    <w:rsid w:val="005368C0"/>
    <w:rsid w:val="00536BBE"/>
    <w:rsid w:val="00536DD0"/>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B17"/>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4F21"/>
    <w:rsid w:val="00575085"/>
    <w:rsid w:val="0057565C"/>
    <w:rsid w:val="00577413"/>
    <w:rsid w:val="00577D45"/>
    <w:rsid w:val="00580BB0"/>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854"/>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6EA"/>
    <w:rsid w:val="005C19CA"/>
    <w:rsid w:val="005C1A35"/>
    <w:rsid w:val="005C1AB6"/>
    <w:rsid w:val="005C25CE"/>
    <w:rsid w:val="005C2BAA"/>
    <w:rsid w:val="005C3D55"/>
    <w:rsid w:val="005C3F54"/>
    <w:rsid w:val="005C3FFA"/>
    <w:rsid w:val="005C4076"/>
    <w:rsid w:val="005C48F8"/>
    <w:rsid w:val="005C54AE"/>
    <w:rsid w:val="005C6B93"/>
    <w:rsid w:val="005C726C"/>
    <w:rsid w:val="005C74FB"/>
    <w:rsid w:val="005C77B9"/>
    <w:rsid w:val="005C7C1A"/>
    <w:rsid w:val="005C7E0F"/>
    <w:rsid w:val="005D0428"/>
    <w:rsid w:val="005D04B4"/>
    <w:rsid w:val="005D08B3"/>
    <w:rsid w:val="005D1602"/>
    <w:rsid w:val="005D17C1"/>
    <w:rsid w:val="005D1B77"/>
    <w:rsid w:val="005D1B9A"/>
    <w:rsid w:val="005D3628"/>
    <w:rsid w:val="005D38AB"/>
    <w:rsid w:val="005D3E8F"/>
    <w:rsid w:val="005D4031"/>
    <w:rsid w:val="005D45DE"/>
    <w:rsid w:val="005D468E"/>
    <w:rsid w:val="005D487C"/>
    <w:rsid w:val="005D4919"/>
    <w:rsid w:val="005D4A97"/>
    <w:rsid w:val="005D5903"/>
    <w:rsid w:val="005D5A97"/>
    <w:rsid w:val="005D5ABB"/>
    <w:rsid w:val="005D5FE9"/>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E7DCF"/>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5F7B6E"/>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958"/>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50D"/>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503"/>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040"/>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0F89"/>
    <w:rsid w:val="00681003"/>
    <w:rsid w:val="00681369"/>
    <w:rsid w:val="006814A2"/>
    <w:rsid w:val="0068176D"/>
    <w:rsid w:val="006817C9"/>
    <w:rsid w:val="0068250C"/>
    <w:rsid w:val="00683ECE"/>
    <w:rsid w:val="00684096"/>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212"/>
    <w:rsid w:val="006A46FB"/>
    <w:rsid w:val="006A52D4"/>
    <w:rsid w:val="006A52E3"/>
    <w:rsid w:val="006A53CB"/>
    <w:rsid w:val="006A5424"/>
    <w:rsid w:val="006A59E6"/>
    <w:rsid w:val="006A5B21"/>
    <w:rsid w:val="006A5B2A"/>
    <w:rsid w:val="006A5BE1"/>
    <w:rsid w:val="006A5D49"/>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3C6D"/>
    <w:rsid w:val="006C41E6"/>
    <w:rsid w:val="006C450A"/>
    <w:rsid w:val="006C5EC9"/>
    <w:rsid w:val="006C6059"/>
    <w:rsid w:val="006C6355"/>
    <w:rsid w:val="006C7057"/>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89A"/>
    <w:rsid w:val="006E3EA9"/>
    <w:rsid w:val="006E4A5C"/>
    <w:rsid w:val="006E4CCA"/>
    <w:rsid w:val="006E4D31"/>
    <w:rsid w:val="006E4E39"/>
    <w:rsid w:val="006E5131"/>
    <w:rsid w:val="006E565E"/>
    <w:rsid w:val="006E58CE"/>
    <w:rsid w:val="006E673D"/>
    <w:rsid w:val="006E6ABB"/>
    <w:rsid w:val="006E73C0"/>
    <w:rsid w:val="006E7D3B"/>
    <w:rsid w:val="006E7D58"/>
    <w:rsid w:val="006F0101"/>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4FBF"/>
    <w:rsid w:val="006F507F"/>
    <w:rsid w:val="006F58D4"/>
    <w:rsid w:val="006F5ACA"/>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1C8"/>
    <w:rsid w:val="0071626E"/>
    <w:rsid w:val="00716477"/>
    <w:rsid w:val="0071664D"/>
    <w:rsid w:val="00716731"/>
    <w:rsid w:val="007171B2"/>
    <w:rsid w:val="00717485"/>
    <w:rsid w:val="007175DA"/>
    <w:rsid w:val="007177DB"/>
    <w:rsid w:val="007178AD"/>
    <w:rsid w:val="00717A6E"/>
    <w:rsid w:val="00717FA2"/>
    <w:rsid w:val="00720273"/>
    <w:rsid w:val="00720350"/>
    <w:rsid w:val="00720A12"/>
    <w:rsid w:val="0072118A"/>
    <w:rsid w:val="0072171A"/>
    <w:rsid w:val="00722D1D"/>
    <w:rsid w:val="00722D6C"/>
    <w:rsid w:val="00722DCC"/>
    <w:rsid w:val="00723837"/>
    <w:rsid w:val="00725AE1"/>
    <w:rsid w:val="00725FF3"/>
    <w:rsid w:val="007264E3"/>
    <w:rsid w:val="00726EA6"/>
    <w:rsid w:val="00727208"/>
    <w:rsid w:val="00727680"/>
    <w:rsid w:val="007303F9"/>
    <w:rsid w:val="00730E0D"/>
    <w:rsid w:val="00730F77"/>
    <w:rsid w:val="007310F3"/>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93"/>
    <w:rsid w:val="007362A6"/>
    <w:rsid w:val="0073680D"/>
    <w:rsid w:val="00736ADA"/>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0B"/>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5DC"/>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4CB"/>
    <w:rsid w:val="00794905"/>
    <w:rsid w:val="00794B1B"/>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E6B"/>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B79"/>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524"/>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0CD"/>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518"/>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6FC2"/>
    <w:rsid w:val="008277F6"/>
    <w:rsid w:val="0082794C"/>
    <w:rsid w:val="00827D6F"/>
    <w:rsid w:val="00830388"/>
    <w:rsid w:val="00830493"/>
    <w:rsid w:val="008309B3"/>
    <w:rsid w:val="008314AE"/>
    <w:rsid w:val="008315A3"/>
    <w:rsid w:val="008315DE"/>
    <w:rsid w:val="00831754"/>
    <w:rsid w:val="008320D0"/>
    <w:rsid w:val="0083364C"/>
    <w:rsid w:val="00833E55"/>
    <w:rsid w:val="008341AE"/>
    <w:rsid w:val="008344C9"/>
    <w:rsid w:val="0083457C"/>
    <w:rsid w:val="00834F36"/>
    <w:rsid w:val="00834FE1"/>
    <w:rsid w:val="00835491"/>
    <w:rsid w:val="008355CE"/>
    <w:rsid w:val="008357AA"/>
    <w:rsid w:val="00836A23"/>
    <w:rsid w:val="0083736A"/>
    <w:rsid w:val="008376AC"/>
    <w:rsid w:val="00837D02"/>
    <w:rsid w:val="00837D30"/>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B8"/>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75F"/>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7EC"/>
    <w:rsid w:val="00877F18"/>
    <w:rsid w:val="008802D2"/>
    <w:rsid w:val="00880899"/>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1EA6"/>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458"/>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66"/>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CAB"/>
    <w:rsid w:val="008A7F2B"/>
    <w:rsid w:val="008B02CD"/>
    <w:rsid w:val="008B0483"/>
    <w:rsid w:val="008B0809"/>
    <w:rsid w:val="008B0BA3"/>
    <w:rsid w:val="008B0CD7"/>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3E"/>
    <w:rsid w:val="008C0C99"/>
    <w:rsid w:val="008C0E7F"/>
    <w:rsid w:val="008C0ECA"/>
    <w:rsid w:val="008C12C7"/>
    <w:rsid w:val="008C1752"/>
    <w:rsid w:val="008C1862"/>
    <w:rsid w:val="008C1863"/>
    <w:rsid w:val="008C1914"/>
    <w:rsid w:val="008C1BED"/>
    <w:rsid w:val="008C1D60"/>
    <w:rsid w:val="008C1F37"/>
    <w:rsid w:val="008C2017"/>
    <w:rsid w:val="008C2473"/>
    <w:rsid w:val="008C25A1"/>
    <w:rsid w:val="008C25E5"/>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1D0F"/>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82D"/>
    <w:rsid w:val="008F7EEC"/>
    <w:rsid w:val="00900214"/>
    <w:rsid w:val="009006E2"/>
    <w:rsid w:val="009009C4"/>
    <w:rsid w:val="00901505"/>
    <w:rsid w:val="009018C9"/>
    <w:rsid w:val="00902350"/>
    <w:rsid w:val="009026BD"/>
    <w:rsid w:val="00902B39"/>
    <w:rsid w:val="0090336B"/>
    <w:rsid w:val="00903C08"/>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4CA"/>
    <w:rsid w:val="009118B2"/>
    <w:rsid w:val="00911C82"/>
    <w:rsid w:val="00911DFB"/>
    <w:rsid w:val="0091228F"/>
    <w:rsid w:val="0091291D"/>
    <w:rsid w:val="009132E4"/>
    <w:rsid w:val="009133F9"/>
    <w:rsid w:val="009139D9"/>
    <w:rsid w:val="009142D5"/>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A4C"/>
    <w:rsid w:val="00917CE9"/>
    <w:rsid w:val="00917E62"/>
    <w:rsid w:val="00917EEC"/>
    <w:rsid w:val="00920BF2"/>
    <w:rsid w:val="00921111"/>
    <w:rsid w:val="00921288"/>
    <w:rsid w:val="00921E3C"/>
    <w:rsid w:val="00921F09"/>
    <w:rsid w:val="00921FE3"/>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56D"/>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2F3"/>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613"/>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262"/>
    <w:rsid w:val="00956412"/>
    <w:rsid w:val="0095681E"/>
    <w:rsid w:val="00956CF8"/>
    <w:rsid w:val="009570BB"/>
    <w:rsid w:val="009572D4"/>
    <w:rsid w:val="00957772"/>
    <w:rsid w:val="00957920"/>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0EC"/>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BF8"/>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5A9"/>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16C"/>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C6A0E"/>
    <w:rsid w:val="009D03E6"/>
    <w:rsid w:val="009D062C"/>
    <w:rsid w:val="009D0ECD"/>
    <w:rsid w:val="009D0FC2"/>
    <w:rsid w:val="009D11B2"/>
    <w:rsid w:val="009D196F"/>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E36"/>
    <w:rsid w:val="009F1F84"/>
    <w:rsid w:val="009F225D"/>
    <w:rsid w:val="009F2691"/>
    <w:rsid w:val="009F2694"/>
    <w:rsid w:val="009F2DEA"/>
    <w:rsid w:val="009F344F"/>
    <w:rsid w:val="009F3A50"/>
    <w:rsid w:val="009F3E3F"/>
    <w:rsid w:val="009F4799"/>
    <w:rsid w:val="009F5647"/>
    <w:rsid w:val="009F58DA"/>
    <w:rsid w:val="009F59E6"/>
    <w:rsid w:val="009F6265"/>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2F4"/>
    <w:rsid w:val="00A07427"/>
    <w:rsid w:val="00A078A5"/>
    <w:rsid w:val="00A07BAB"/>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69F"/>
    <w:rsid w:val="00A14DBC"/>
    <w:rsid w:val="00A15171"/>
    <w:rsid w:val="00A15373"/>
    <w:rsid w:val="00A1542A"/>
    <w:rsid w:val="00A16253"/>
    <w:rsid w:val="00A16D93"/>
    <w:rsid w:val="00A170F2"/>
    <w:rsid w:val="00A1761B"/>
    <w:rsid w:val="00A17630"/>
    <w:rsid w:val="00A17657"/>
    <w:rsid w:val="00A17D9F"/>
    <w:rsid w:val="00A17F63"/>
    <w:rsid w:val="00A20044"/>
    <w:rsid w:val="00A204AD"/>
    <w:rsid w:val="00A20646"/>
    <w:rsid w:val="00A207E5"/>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DAA"/>
    <w:rsid w:val="00A35F51"/>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0F18"/>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55D"/>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3E4B"/>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1D2E"/>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A9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59F"/>
    <w:rsid w:val="00AB0A13"/>
    <w:rsid w:val="00AB0BC8"/>
    <w:rsid w:val="00AB0EF2"/>
    <w:rsid w:val="00AB103E"/>
    <w:rsid w:val="00AB10AD"/>
    <w:rsid w:val="00AB11CA"/>
    <w:rsid w:val="00AB14C6"/>
    <w:rsid w:val="00AB14D9"/>
    <w:rsid w:val="00AB1857"/>
    <w:rsid w:val="00AB2911"/>
    <w:rsid w:val="00AB2B6D"/>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3C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0D3A"/>
    <w:rsid w:val="00AD1B46"/>
    <w:rsid w:val="00AD270A"/>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A07"/>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29A"/>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9E8"/>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97"/>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386"/>
    <w:rsid w:val="00B4642F"/>
    <w:rsid w:val="00B46630"/>
    <w:rsid w:val="00B46A51"/>
    <w:rsid w:val="00B46C47"/>
    <w:rsid w:val="00B479E2"/>
    <w:rsid w:val="00B47F07"/>
    <w:rsid w:val="00B503EE"/>
    <w:rsid w:val="00B50ACB"/>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5D16"/>
    <w:rsid w:val="00B6643E"/>
    <w:rsid w:val="00B664C7"/>
    <w:rsid w:val="00B66767"/>
    <w:rsid w:val="00B66AF6"/>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752"/>
    <w:rsid w:val="00B75852"/>
    <w:rsid w:val="00B7653F"/>
    <w:rsid w:val="00B76DBE"/>
    <w:rsid w:val="00B7732A"/>
    <w:rsid w:val="00B77792"/>
    <w:rsid w:val="00B80647"/>
    <w:rsid w:val="00B81A6C"/>
    <w:rsid w:val="00B81E93"/>
    <w:rsid w:val="00B82428"/>
    <w:rsid w:val="00B827BF"/>
    <w:rsid w:val="00B828B3"/>
    <w:rsid w:val="00B82D1A"/>
    <w:rsid w:val="00B83051"/>
    <w:rsid w:val="00B85469"/>
    <w:rsid w:val="00B85584"/>
    <w:rsid w:val="00B85CBE"/>
    <w:rsid w:val="00B85DE5"/>
    <w:rsid w:val="00B8626A"/>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60F9"/>
    <w:rsid w:val="00B970E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56D2"/>
    <w:rsid w:val="00BA5811"/>
    <w:rsid w:val="00BA6883"/>
    <w:rsid w:val="00BA6C43"/>
    <w:rsid w:val="00BA6C69"/>
    <w:rsid w:val="00BA76E0"/>
    <w:rsid w:val="00BA799B"/>
    <w:rsid w:val="00BB12FF"/>
    <w:rsid w:val="00BB1502"/>
    <w:rsid w:val="00BB1556"/>
    <w:rsid w:val="00BB27F7"/>
    <w:rsid w:val="00BB2A25"/>
    <w:rsid w:val="00BB2A3C"/>
    <w:rsid w:val="00BB32F8"/>
    <w:rsid w:val="00BB33CF"/>
    <w:rsid w:val="00BB3653"/>
    <w:rsid w:val="00BB3B7F"/>
    <w:rsid w:val="00BB3E78"/>
    <w:rsid w:val="00BB4257"/>
    <w:rsid w:val="00BB4782"/>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951"/>
    <w:rsid w:val="00BC1A2F"/>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EBF"/>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571"/>
    <w:rsid w:val="00BE363B"/>
    <w:rsid w:val="00BE37C3"/>
    <w:rsid w:val="00BE3D2B"/>
    <w:rsid w:val="00BE410E"/>
    <w:rsid w:val="00BE4231"/>
    <w:rsid w:val="00BE49A1"/>
    <w:rsid w:val="00BE4AB1"/>
    <w:rsid w:val="00BE4EAF"/>
    <w:rsid w:val="00BE5429"/>
    <w:rsid w:val="00BE57D5"/>
    <w:rsid w:val="00BE5BFF"/>
    <w:rsid w:val="00BE6924"/>
    <w:rsid w:val="00BE6F54"/>
    <w:rsid w:val="00BE6F71"/>
    <w:rsid w:val="00BE707C"/>
    <w:rsid w:val="00BE7406"/>
    <w:rsid w:val="00BE749C"/>
    <w:rsid w:val="00BE7603"/>
    <w:rsid w:val="00BF027E"/>
    <w:rsid w:val="00BF053C"/>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265A"/>
    <w:rsid w:val="00C13489"/>
    <w:rsid w:val="00C13C6C"/>
    <w:rsid w:val="00C13DC4"/>
    <w:rsid w:val="00C13ED5"/>
    <w:rsid w:val="00C13F15"/>
    <w:rsid w:val="00C14C34"/>
    <w:rsid w:val="00C14D4B"/>
    <w:rsid w:val="00C1500D"/>
    <w:rsid w:val="00C154BB"/>
    <w:rsid w:val="00C156C8"/>
    <w:rsid w:val="00C1571E"/>
    <w:rsid w:val="00C15B34"/>
    <w:rsid w:val="00C15D50"/>
    <w:rsid w:val="00C15D9B"/>
    <w:rsid w:val="00C1638D"/>
    <w:rsid w:val="00C168C8"/>
    <w:rsid w:val="00C16AE8"/>
    <w:rsid w:val="00C172F9"/>
    <w:rsid w:val="00C1736C"/>
    <w:rsid w:val="00C175A5"/>
    <w:rsid w:val="00C177BF"/>
    <w:rsid w:val="00C17E9C"/>
    <w:rsid w:val="00C17F82"/>
    <w:rsid w:val="00C20260"/>
    <w:rsid w:val="00C202B1"/>
    <w:rsid w:val="00C206C2"/>
    <w:rsid w:val="00C211BC"/>
    <w:rsid w:val="00C2147E"/>
    <w:rsid w:val="00C21534"/>
    <w:rsid w:val="00C21555"/>
    <w:rsid w:val="00C23282"/>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4AE"/>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2B2"/>
    <w:rsid w:val="00C543EC"/>
    <w:rsid w:val="00C54995"/>
    <w:rsid w:val="00C54B6E"/>
    <w:rsid w:val="00C54BE8"/>
    <w:rsid w:val="00C54D41"/>
    <w:rsid w:val="00C54DEE"/>
    <w:rsid w:val="00C5502A"/>
    <w:rsid w:val="00C55276"/>
    <w:rsid w:val="00C55623"/>
    <w:rsid w:val="00C560DC"/>
    <w:rsid w:val="00C562B2"/>
    <w:rsid w:val="00C565CE"/>
    <w:rsid w:val="00C56B19"/>
    <w:rsid w:val="00C56C86"/>
    <w:rsid w:val="00C56CEC"/>
    <w:rsid w:val="00C5701C"/>
    <w:rsid w:val="00C5713C"/>
    <w:rsid w:val="00C571BB"/>
    <w:rsid w:val="00C57260"/>
    <w:rsid w:val="00C5733C"/>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E95"/>
    <w:rsid w:val="00C642B3"/>
    <w:rsid w:val="00C644CA"/>
    <w:rsid w:val="00C64622"/>
    <w:rsid w:val="00C64672"/>
    <w:rsid w:val="00C64BE2"/>
    <w:rsid w:val="00C654AA"/>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B8"/>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800"/>
    <w:rsid w:val="00C83E97"/>
    <w:rsid w:val="00C83E9C"/>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03D"/>
    <w:rsid w:val="00CA321B"/>
    <w:rsid w:val="00CA3527"/>
    <w:rsid w:val="00CA367A"/>
    <w:rsid w:val="00CA38C6"/>
    <w:rsid w:val="00CA3AA7"/>
    <w:rsid w:val="00CA469D"/>
    <w:rsid w:val="00CA488B"/>
    <w:rsid w:val="00CA4CAF"/>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45"/>
    <w:rsid w:val="00CD2ED1"/>
    <w:rsid w:val="00CD3171"/>
    <w:rsid w:val="00CD337B"/>
    <w:rsid w:val="00CD356D"/>
    <w:rsid w:val="00CD35A6"/>
    <w:rsid w:val="00CD3A21"/>
    <w:rsid w:val="00CD5114"/>
    <w:rsid w:val="00CD54D6"/>
    <w:rsid w:val="00CD5F92"/>
    <w:rsid w:val="00CD6611"/>
    <w:rsid w:val="00CD6A35"/>
    <w:rsid w:val="00CD7053"/>
    <w:rsid w:val="00CD73A5"/>
    <w:rsid w:val="00CD7E02"/>
    <w:rsid w:val="00CD7F4F"/>
    <w:rsid w:val="00CE0314"/>
    <w:rsid w:val="00CE0424"/>
    <w:rsid w:val="00CE04C1"/>
    <w:rsid w:val="00CE058B"/>
    <w:rsid w:val="00CE05FF"/>
    <w:rsid w:val="00CE126D"/>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8F2"/>
    <w:rsid w:val="00CE7F1D"/>
    <w:rsid w:val="00CF035A"/>
    <w:rsid w:val="00CF03F7"/>
    <w:rsid w:val="00CF0F54"/>
    <w:rsid w:val="00CF0FEF"/>
    <w:rsid w:val="00CF1354"/>
    <w:rsid w:val="00CF177F"/>
    <w:rsid w:val="00CF1908"/>
    <w:rsid w:val="00CF1A53"/>
    <w:rsid w:val="00CF1F49"/>
    <w:rsid w:val="00CF2328"/>
    <w:rsid w:val="00CF24D1"/>
    <w:rsid w:val="00CF2903"/>
    <w:rsid w:val="00CF38E4"/>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36A"/>
    <w:rsid w:val="00D078E1"/>
    <w:rsid w:val="00D078F1"/>
    <w:rsid w:val="00D07C41"/>
    <w:rsid w:val="00D07FF4"/>
    <w:rsid w:val="00D10249"/>
    <w:rsid w:val="00D1066D"/>
    <w:rsid w:val="00D10D6A"/>
    <w:rsid w:val="00D1121F"/>
    <w:rsid w:val="00D115C3"/>
    <w:rsid w:val="00D11897"/>
    <w:rsid w:val="00D1224D"/>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ADE"/>
    <w:rsid w:val="00D30B31"/>
    <w:rsid w:val="00D30D5D"/>
    <w:rsid w:val="00D313D4"/>
    <w:rsid w:val="00D316E3"/>
    <w:rsid w:val="00D31C7E"/>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5BE"/>
    <w:rsid w:val="00D40AAF"/>
    <w:rsid w:val="00D40B03"/>
    <w:rsid w:val="00D40B33"/>
    <w:rsid w:val="00D41348"/>
    <w:rsid w:val="00D41777"/>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5CF"/>
    <w:rsid w:val="00D507F0"/>
    <w:rsid w:val="00D5149B"/>
    <w:rsid w:val="00D524EF"/>
    <w:rsid w:val="00D52C04"/>
    <w:rsid w:val="00D52E4D"/>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B9B"/>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2174"/>
    <w:rsid w:val="00DD2747"/>
    <w:rsid w:val="00DD2794"/>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58A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0C3"/>
    <w:rsid w:val="00E142F5"/>
    <w:rsid w:val="00E14419"/>
    <w:rsid w:val="00E14BB4"/>
    <w:rsid w:val="00E15169"/>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5D0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2E"/>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DCE"/>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658"/>
    <w:rsid w:val="00EB18C0"/>
    <w:rsid w:val="00EB19E4"/>
    <w:rsid w:val="00EB1A55"/>
    <w:rsid w:val="00EB1C3B"/>
    <w:rsid w:val="00EB2115"/>
    <w:rsid w:val="00EB268A"/>
    <w:rsid w:val="00EB2EB8"/>
    <w:rsid w:val="00EB2FA5"/>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64C"/>
    <w:rsid w:val="00EC391E"/>
    <w:rsid w:val="00EC3D06"/>
    <w:rsid w:val="00EC4181"/>
    <w:rsid w:val="00EC4207"/>
    <w:rsid w:val="00EC46C6"/>
    <w:rsid w:val="00EC4F77"/>
    <w:rsid w:val="00EC522D"/>
    <w:rsid w:val="00EC5653"/>
    <w:rsid w:val="00EC59F7"/>
    <w:rsid w:val="00EC609A"/>
    <w:rsid w:val="00EC695C"/>
    <w:rsid w:val="00EC6B01"/>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47B"/>
    <w:rsid w:val="00EE157A"/>
    <w:rsid w:val="00EE28ED"/>
    <w:rsid w:val="00EE2968"/>
    <w:rsid w:val="00EE419F"/>
    <w:rsid w:val="00EE4281"/>
    <w:rsid w:val="00EE47C5"/>
    <w:rsid w:val="00EE4FB8"/>
    <w:rsid w:val="00EE5064"/>
    <w:rsid w:val="00EE5743"/>
    <w:rsid w:val="00EE591C"/>
    <w:rsid w:val="00EE5A75"/>
    <w:rsid w:val="00EE5D40"/>
    <w:rsid w:val="00EE5E84"/>
    <w:rsid w:val="00EE6249"/>
    <w:rsid w:val="00EE6E30"/>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126"/>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089E"/>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4CF2"/>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3C0"/>
    <w:rsid w:val="00F344AC"/>
    <w:rsid w:val="00F34649"/>
    <w:rsid w:val="00F34A86"/>
    <w:rsid w:val="00F35FDD"/>
    <w:rsid w:val="00F36056"/>
    <w:rsid w:val="00F366E9"/>
    <w:rsid w:val="00F36E94"/>
    <w:rsid w:val="00F36FCE"/>
    <w:rsid w:val="00F3713B"/>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029"/>
    <w:rsid w:val="00F5369F"/>
    <w:rsid w:val="00F537D0"/>
    <w:rsid w:val="00F540DA"/>
    <w:rsid w:val="00F54DE4"/>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33B"/>
    <w:rsid w:val="00F6154C"/>
    <w:rsid w:val="00F61CA9"/>
    <w:rsid w:val="00F6204D"/>
    <w:rsid w:val="00F62156"/>
    <w:rsid w:val="00F623B3"/>
    <w:rsid w:val="00F6302A"/>
    <w:rsid w:val="00F630AB"/>
    <w:rsid w:val="00F632E4"/>
    <w:rsid w:val="00F64C2B"/>
    <w:rsid w:val="00F64CE6"/>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82E"/>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9D6"/>
    <w:rsid w:val="00F76ADF"/>
    <w:rsid w:val="00F76CA9"/>
    <w:rsid w:val="00F76D83"/>
    <w:rsid w:val="00F76EFA"/>
    <w:rsid w:val="00F772C5"/>
    <w:rsid w:val="00F77429"/>
    <w:rsid w:val="00F77B1A"/>
    <w:rsid w:val="00F77D6D"/>
    <w:rsid w:val="00F800CF"/>
    <w:rsid w:val="00F80370"/>
    <w:rsid w:val="00F804BE"/>
    <w:rsid w:val="00F80604"/>
    <w:rsid w:val="00F80A9E"/>
    <w:rsid w:val="00F80AA7"/>
    <w:rsid w:val="00F8108B"/>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300"/>
    <w:rsid w:val="00F8655B"/>
    <w:rsid w:val="00F865DF"/>
    <w:rsid w:val="00F86701"/>
    <w:rsid w:val="00F868F5"/>
    <w:rsid w:val="00F86A6C"/>
    <w:rsid w:val="00F86CD2"/>
    <w:rsid w:val="00F87C6D"/>
    <w:rsid w:val="00F87D78"/>
    <w:rsid w:val="00F87F60"/>
    <w:rsid w:val="00F90505"/>
    <w:rsid w:val="00F9056A"/>
    <w:rsid w:val="00F90A97"/>
    <w:rsid w:val="00F90E37"/>
    <w:rsid w:val="00F90F01"/>
    <w:rsid w:val="00F90F8D"/>
    <w:rsid w:val="00F91217"/>
    <w:rsid w:val="00F91232"/>
    <w:rsid w:val="00F9145C"/>
    <w:rsid w:val="00F91689"/>
    <w:rsid w:val="00F91D78"/>
    <w:rsid w:val="00F920EC"/>
    <w:rsid w:val="00F92139"/>
    <w:rsid w:val="00F9220C"/>
    <w:rsid w:val="00F9224C"/>
    <w:rsid w:val="00F924CE"/>
    <w:rsid w:val="00F925B0"/>
    <w:rsid w:val="00F9268C"/>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69DE"/>
    <w:rsid w:val="00F973CF"/>
    <w:rsid w:val="00F97838"/>
    <w:rsid w:val="00FA0004"/>
    <w:rsid w:val="00FA00A5"/>
    <w:rsid w:val="00FA0856"/>
    <w:rsid w:val="00FA0B43"/>
    <w:rsid w:val="00FA1116"/>
    <w:rsid w:val="00FA11D0"/>
    <w:rsid w:val="00FA12BF"/>
    <w:rsid w:val="00FA197F"/>
    <w:rsid w:val="00FA1B38"/>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007"/>
    <w:rsid w:val="00FB02DA"/>
    <w:rsid w:val="00FB076A"/>
    <w:rsid w:val="00FB07D3"/>
    <w:rsid w:val="00FB1066"/>
    <w:rsid w:val="00FB10CE"/>
    <w:rsid w:val="00FB1A88"/>
    <w:rsid w:val="00FB1D4D"/>
    <w:rsid w:val="00FB1E4D"/>
    <w:rsid w:val="00FB22F4"/>
    <w:rsid w:val="00FB23A7"/>
    <w:rsid w:val="00FB24CB"/>
    <w:rsid w:val="00FB24F8"/>
    <w:rsid w:val="00FB28D2"/>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2D8E"/>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A6D"/>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508"/>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835"/>
    <w:rsid w:val="00FF1C1A"/>
    <w:rsid w:val="00FF1C40"/>
    <w:rsid w:val="00FF270C"/>
    <w:rsid w:val="00FF2D42"/>
    <w:rsid w:val="00FF3317"/>
    <w:rsid w:val="00FF40D2"/>
    <w:rsid w:val="00FF4255"/>
    <w:rsid w:val="00FF45A5"/>
    <w:rsid w:val="00FF5C91"/>
    <w:rsid w:val="00FF609C"/>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CE7E"/>
  <w15:docId w15:val="{9FD741DB-8EC1-41DE-83DA-ECEFDF5DA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9235">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8306642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33375039">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20559396">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5483005">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64215573">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34923066">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9744521">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344781">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0621571">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9980832">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3427778">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6065997">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59668932">
      <w:bodyDiv w:val="1"/>
      <w:marLeft w:val="0"/>
      <w:marRight w:val="0"/>
      <w:marTop w:val="0"/>
      <w:marBottom w:val="0"/>
      <w:divBdr>
        <w:top w:val="none" w:sz="0" w:space="0" w:color="auto"/>
        <w:left w:val="none" w:sz="0" w:space="0" w:color="auto"/>
        <w:bottom w:val="none" w:sz="0" w:space="0" w:color="auto"/>
        <w:right w:val="none" w:sz="0" w:space="0" w:color="auto"/>
      </w:divBdr>
    </w:div>
    <w:div w:id="1081945055">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224356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570279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89444171">
      <w:bodyDiv w:val="1"/>
      <w:marLeft w:val="0"/>
      <w:marRight w:val="0"/>
      <w:marTop w:val="0"/>
      <w:marBottom w:val="0"/>
      <w:divBdr>
        <w:top w:val="none" w:sz="0" w:space="0" w:color="auto"/>
        <w:left w:val="none" w:sz="0" w:space="0" w:color="auto"/>
        <w:bottom w:val="none" w:sz="0" w:space="0" w:color="auto"/>
        <w:right w:val="none" w:sz="0" w:space="0" w:color="auto"/>
      </w:divBdr>
    </w:div>
    <w:div w:id="1221021335">
      <w:bodyDiv w:val="1"/>
      <w:marLeft w:val="0"/>
      <w:marRight w:val="0"/>
      <w:marTop w:val="0"/>
      <w:marBottom w:val="0"/>
      <w:divBdr>
        <w:top w:val="none" w:sz="0" w:space="0" w:color="auto"/>
        <w:left w:val="none" w:sz="0" w:space="0" w:color="auto"/>
        <w:bottom w:val="none" w:sz="0" w:space="0" w:color="auto"/>
        <w:right w:val="none" w:sz="0" w:space="0" w:color="auto"/>
      </w:divBdr>
    </w:div>
    <w:div w:id="1232697637">
      <w:bodyDiv w:val="1"/>
      <w:marLeft w:val="0"/>
      <w:marRight w:val="0"/>
      <w:marTop w:val="0"/>
      <w:marBottom w:val="0"/>
      <w:divBdr>
        <w:top w:val="none" w:sz="0" w:space="0" w:color="auto"/>
        <w:left w:val="none" w:sz="0" w:space="0" w:color="auto"/>
        <w:bottom w:val="none" w:sz="0" w:space="0" w:color="auto"/>
        <w:right w:val="none" w:sz="0" w:space="0" w:color="auto"/>
      </w:divBdr>
    </w:div>
    <w:div w:id="1245607705">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44166843">
      <w:bodyDiv w:val="1"/>
      <w:marLeft w:val="0"/>
      <w:marRight w:val="0"/>
      <w:marTop w:val="0"/>
      <w:marBottom w:val="0"/>
      <w:divBdr>
        <w:top w:val="none" w:sz="0" w:space="0" w:color="auto"/>
        <w:left w:val="none" w:sz="0" w:space="0" w:color="auto"/>
        <w:bottom w:val="none" w:sz="0" w:space="0" w:color="auto"/>
        <w:right w:val="none" w:sz="0" w:space="0" w:color="auto"/>
      </w:divBdr>
    </w:div>
    <w:div w:id="135326763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72802728">
      <w:bodyDiv w:val="1"/>
      <w:marLeft w:val="0"/>
      <w:marRight w:val="0"/>
      <w:marTop w:val="0"/>
      <w:marBottom w:val="0"/>
      <w:divBdr>
        <w:top w:val="none" w:sz="0" w:space="0" w:color="auto"/>
        <w:left w:val="none" w:sz="0" w:space="0" w:color="auto"/>
        <w:bottom w:val="none" w:sz="0" w:space="0" w:color="auto"/>
        <w:right w:val="none" w:sz="0" w:space="0" w:color="auto"/>
      </w:divBdr>
    </w:div>
    <w:div w:id="1382439767">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08108466">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2434144">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87968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5213151">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27410881">
      <w:bodyDiv w:val="1"/>
      <w:marLeft w:val="0"/>
      <w:marRight w:val="0"/>
      <w:marTop w:val="0"/>
      <w:marBottom w:val="0"/>
      <w:divBdr>
        <w:top w:val="none" w:sz="0" w:space="0" w:color="auto"/>
        <w:left w:val="none" w:sz="0" w:space="0" w:color="auto"/>
        <w:bottom w:val="none" w:sz="0" w:space="0" w:color="auto"/>
        <w:right w:val="none" w:sz="0" w:space="0" w:color="auto"/>
      </w:divBdr>
    </w:div>
    <w:div w:id="1750956999">
      <w:bodyDiv w:val="1"/>
      <w:marLeft w:val="0"/>
      <w:marRight w:val="0"/>
      <w:marTop w:val="0"/>
      <w:marBottom w:val="0"/>
      <w:divBdr>
        <w:top w:val="none" w:sz="0" w:space="0" w:color="auto"/>
        <w:left w:val="none" w:sz="0" w:space="0" w:color="auto"/>
        <w:bottom w:val="none" w:sz="0" w:space="0" w:color="auto"/>
        <w:right w:val="none" w:sz="0" w:space="0" w:color="auto"/>
      </w:divBdr>
    </w:div>
    <w:div w:id="1769080330">
      <w:bodyDiv w:val="1"/>
      <w:marLeft w:val="0"/>
      <w:marRight w:val="0"/>
      <w:marTop w:val="0"/>
      <w:marBottom w:val="0"/>
      <w:divBdr>
        <w:top w:val="none" w:sz="0" w:space="0" w:color="auto"/>
        <w:left w:val="none" w:sz="0" w:space="0" w:color="auto"/>
        <w:bottom w:val="none" w:sz="0" w:space="0" w:color="auto"/>
        <w:right w:val="none" w:sz="0" w:space="0" w:color="auto"/>
      </w:divBdr>
    </w:div>
    <w:div w:id="1771317605">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788617178">
      <w:bodyDiv w:val="1"/>
      <w:marLeft w:val="0"/>
      <w:marRight w:val="0"/>
      <w:marTop w:val="0"/>
      <w:marBottom w:val="0"/>
      <w:divBdr>
        <w:top w:val="none" w:sz="0" w:space="0" w:color="auto"/>
        <w:left w:val="none" w:sz="0" w:space="0" w:color="auto"/>
        <w:bottom w:val="none" w:sz="0" w:space="0" w:color="auto"/>
        <w:right w:val="none" w:sz="0" w:space="0" w:color="auto"/>
      </w:divBdr>
    </w:div>
    <w:div w:id="179290096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1439960">
      <w:bodyDiv w:val="1"/>
      <w:marLeft w:val="0"/>
      <w:marRight w:val="0"/>
      <w:marTop w:val="0"/>
      <w:marBottom w:val="0"/>
      <w:divBdr>
        <w:top w:val="none" w:sz="0" w:space="0" w:color="auto"/>
        <w:left w:val="none" w:sz="0" w:space="0" w:color="auto"/>
        <w:bottom w:val="none" w:sz="0" w:space="0" w:color="auto"/>
        <w:right w:val="none" w:sz="0" w:space="0" w:color="auto"/>
      </w:divBdr>
    </w:div>
    <w:div w:id="1831746908">
      <w:bodyDiv w:val="1"/>
      <w:marLeft w:val="0"/>
      <w:marRight w:val="0"/>
      <w:marTop w:val="0"/>
      <w:marBottom w:val="0"/>
      <w:divBdr>
        <w:top w:val="none" w:sz="0" w:space="0" w:color="auto"/>
        <w:left w:val="none" w:sz="0" w:space="0" w:color="auto"/>
        <w:bottom w:val="none" w:sz="0" w:space="0" w:color="auto"/>
        <w:right w:val="none" w:sz="0" w:space="0" w:color="auto"/>
      </w:divBdr>
    </w:div>
    <w:div w:id="1852909967">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77618005">
      <w:bodyDiv w:val="1"/>
      <w:marLeft w:val="0"/>
      <w:marRight w:val="0"/>
      <w:marTop w:val="0"/>
      <w:marBottom w:val="0"/>
      <w:divBdr>
        <w:top w:val="none" w:sz="0" w:space="0" w:color="auto"/>
        <w:left w:val="none" w:sz="0" w:space="0" w:color="auto"/>
        <w:bottom w:val="none" w:sz="0" w:space="0" w:color="auto"/>
        <w:right w:val="none" w:sz="0" w:space="0" w:color="auto"/>
      </w:divBdr>
    </w:div>
    <w:div w:id="1895463841">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122791">
      <w:bodyDiv w:val="1"/>
      <w:marLeft w:val="0"/>
      <w:marRight w:val="0"/>
      <w:marTop w:val="0"/>
      <w:marBottom w:val="0"/>
      <w:divBdr>
        <w:top w:val="none" w:sz="0" w:space="0" w:color="auto"/>
        <w:left w:val="none" w:sz="0" w:space="0" w:color="auto"/>
        <w:bottom w:val="none" w:sz="0" w:space="0" w:color="auto"/>
        <w:right w:val="none" w:sz="0" w:space="0" w:color="auto"/>
      </w:divBdr>
    </w:div>
    <w:div w:id="1922565163">
      <w:bodyDiv w:val="1"/>
      <w:marLeft w:val="0"/>
      <w:marRight w:val="0"/>
      <w:marTop w:val="0"/>
      <w:marBottom w:val="0"/>
      <w:divBdr>
        <w:top w:val="none" w:sz="0" w:space="0" w:color="auto"/>
        <w:left w:val="none" w:sz="0" w:space="0" w:color="auto"/>
        <w:bottom w:val="none" w:sz="0" w:space="0" w:color="auto"/>
        <w:right w:val="none" w:sz="0" w:space="0" w:color="auto"/>
      </w:divBdr>
    </w:div>
    <w:div w:id="1935631194">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59676806">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8904439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7105430">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4406111">
      <w:bodyDiv w:val="1"/>
      <w:marLeft w:val="0"/>
      <w:marRight w:val="0"/>
      <w:marTop w:val="0"/>
      <w:marBottom w:val="0"/>
      <w:divBdr>
        <w:top w:val="none" w:sz="0" w:space="0" w:color="auto"/>
        <w:left w:val="none" w:sz="0" w:space="0" w:color="auto"/>
        <w:bottom w:val="none" w:sz="0" w:space="0" w:color="auto"/>
        <w:right w:val="none" w:sz="0" w:space="0" w:color="auto"/>
      </w:divBdr>
    </w:div>
    <w:div w:id="2059085384">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45925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5FC3BF04-EC5C-4B77-A770-2D16BE3A519E}">
  <ds:schemaRefs>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elements/1.1/"/>
    <ds:schemaRef ds:uri="e32f50e1-6846-4d7d-ad60-ccd6877e6c5e"/>
    <ds:schemaRef ds:uri="http://schemas.openxmlformats.org/package/2006/metadata/core-properties"/>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4.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E6D74F-0206-4B1F-8E31-1DEEC2C0A8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TotalTime>
  <Pages>5</Pages>
  <Words>2195</Words>
  <Characters>13018</Characters>
  <Application>Microsoft Office Word</Application>
  <DocSecurity>0</DocSecurity>
  <Lines>271</Lines>
  <Paragraphs>217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4</cp:revision>
  <cp:lastPrinted>2016-11-04T09:26:00Z</cp:lastPrinted>
  <dcterms:created xsi:type="dcterms:W3CDTF">2024-05-09T07:33:00Z</dcterms:created>
  <dcterms:modified xsi:type="dcterms:W3CDTF">2024-05-09T08:02:00Z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